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D44D" w14:textId="63D62B6A" w:rsidR="00753C2A" w:rsidRPr="00753C2A" w:rsidRDefault="00753C2A" w:rsidP="00421EE3">
      <w:pPr>
        <w:jc w:val="center"/>
        <w:rPr>
          <w:rFonts w:ascii="Arial" w:hAnsi="Arial" w:cs="Arial"/>
          <w:b/>
          <w:bCs/>
        </w:rPr>
      </w:pPr>
      <w:r w:rsidRPr="00753C2A">
        <w:rPr>
          <w:rFonts w:ascii="Arial" w:hAnsi="Arial" w:cs="Arial"/>
          <w:b/>
          <w:bCs/>
        </w:rPr>
        <w:t>POSTNATAL MANAGEMENT OF</w:t>
      </w:r>
    </w:p>
    <w:p w14:paraId="58BF1843" w14:textId="7E2053A7" w:rsidR="000C1728" w:rsidRPr="00753C2A" w:rsidRDefault="00753C2A" w:rsidP="00421EE3">
      <w:pPr>
        <w:jc w:val="center"/>
        <w:rPr>
          <w:rFonts w:ascii="Arial" w:hAnsi="Arial" w:cs="Arial"/>
          <w:b/>
          <w:bCs/>
        </w:rPr>
      </w:pPr>
      <w:r w:rsidRPr="00753C2A">
        <w:rPr>
          <w:rFonts w:ascii="Arial" w:hAnsi="Arial" w:cs="Arial"/>
          <w:b/>
          <w:bCs/>
        </w:rPr>
        <w:t>CONGENITAL DIAPHRAGMATIC HERNIA GUIDELINE</w:t>
      </w:r>
    </w:p>
    <w:p w14:paraId="39362B06" w14:textId="77777777" w:rsidR="00753C2A" w:rsidRPr="00753C2A" w:rsidRDefault="00753C2A" w:rsidP="008A7B4D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62DF3FCD" w14:textId="6A357840" w:rsidR="00753C2A" w:rsidRPr="00753C2A" w:rsidRDefault="000C1728" w:rsidP="00E73206">
      <w:pPr>
        <w:jc w:val="both"/>
        <w:rPr>
          <w:rFonts w:ascii="Arial" w:hAnsi="Arial" w:cs="Arial"/>
          <w:b/>
          <w:bCs/>
          <w:iCs/>
          <w:u w:val="single"/>
        </w:rPr>
      </w:pPr>
      <w:r w:rsidRPr="00753C2A">
        <w:rPr>
          <w:rFonts w:ascii="Arial" w:hAnsi="Arial" w:cs="Arial"/>
          <w:b/>
          <w:bCs/>
          <w:iCs/>
          <w:u w:val="single"/>
        </w:rPr>
        <w:t>Background</w:t>
      </w:r>
      <w:r w:rsidR="00753C2A">
        <w:rPr>
          <w:rFonts w:ascii="Arial" w:hAnsi="Arial" w:cs="Arial"/>
          <w:b/>
          <w:bCs/>
          <w:iCs/>
          <w:u w:val="single"/>
        </w:rPr>
        <w:t xml:space="preserve"> and </w:t>
      </w:r>
      <w:r w:rsidR="00753C2A" w:rsidRPr="00753C2A">
        <w:rPr>
          <w:rFonts w:ascii="Arial" w:hAnsi="Arial" w:cs="Arial"/>
          <w:b/>
          <w:bCs/>
          <w:iCs/>
          <w:u w:val="single"/>
        </w:rPr>
        <w:t xml:space="preserve">Antenatal </w:t>
      </w:r>
      <w:r w:rsidR="00753C2A">
        <w:rPr>
          <w:rFonts w:ascii="Arial" w:hAnsi="Arial" w:cs="Arial"/>
          <w:b/>
          <w:bCs/>
          <w:iCs/>
          <w:u w:val="single"/>
        </w:rPr>
        <w:t>C</w:t>
      </w:r>
      <w:r w:rsidR="00753C2A" w:rsidRPr="00753C2A">
        <w:rPr>
          <w:rFonts w:ascii="Arial" w:hAnsi="Arial" w:cs="Arial"/>
          <w:b/>
          <w:bCs/>
          <w:iCs/>
          <w:u w:val="single"/>
        </w:rPr>
        <w:t>ounselling</w:t>
      </w:r>
    </w:p>
    <w:p w14:paraId="09E8B2E0" w14:textId="3CE4101B" w:rsidR="00421EE3" w:rsidRDefault="000C1728" w:rsidP="00421EE3">
      <w:pPr>
        <w:pStyle w:val="ListParagraph"/>
        <w:numPr>
          <w:ilvl w:val="0"/>
          <w:numId w:val="19"/>
        </w:numPr>
        <w:ind w:left="364" w:hanging="364"/>
        <w:rPr>
          <w:rFonts w:ascii="Arial" w:hAnsi="Arial" w:cs="Arial"/>
        </w:rPr>
      </w:pPr>
      <w:r w:rsidRPr="00421EE3">
        <w:rPr>
          <w:rFonts w:ascii="Arial" w:hAnsi="Arial" w:cs="Arial"/>
        </w:rPr>
        <w:t>Congenital diaphragmatic hernia (CDH) is rare</w:t>
      </w:r>
      <w:r w:rsidR="00BC30A3">
        <w:rPr>
          <w:rFonts w:ascii="Arial" w:hAnsi="Arial" w:cs="Arial"/>
        </w:rPr>
        <w:t xml:space="preserve"> (</w:t>
      </w:r>
      <w:r w:rsidRPr="00421EE3">
        <w:rPr>
          <w:rFonts w:ascii="Arial" w:hAnsi="Arial" w:cs="Arial"/>
        </w:rPr>
        <w:t>1 in 3000 live births</w:t>
      </w:r>
      <w:r w:rsidR="004F3C0B" w:rsidRPr="00421EE3">
        <w:rPr>
          <w:rFonts w:ascii="Arial" w:hAnsi="Arial" w:cs="Arial"/>
        </w:rPr>
        <w:t>)</w:t>
      </w:r>
      <w:proofErr w:type="gramStart"/>
      <w:r w:rsidR="00753C2A" w:rsidRPr="00421EE3">
        <w:rPr>
          <w:rFonts w:ascii="Arial" w:hAnsi="Arial" w:cs="Arial"/>
        </w:rPr>
        <w:t>,</w:t>
      </w:r>
      <w:proofErr w:type="gramEnd"/>
      <w:r w:rsidR="00753C2A" w:rsidRPr="00421EE3">
        <w:rPr>
          <w:rFonts w:ascii="Arial" w:hAnsi="Arial" w:cs="Arial"/>
        </w:rPr>
        <w:t xml:space="preserve"> approx. </w:t>
      </w:r>
      <w:r w:rsidR="00421EE3">
        <w:rPr>
          <w:rFonts w:ascii="Arial" w:hAnsi="Arial" w:cs="Arial"/>
        </w:rPr>
        <w:t xml:space="preserve">70% </w:t>
      </w:r>
      <w:r w:rsidRPr="00421EE3">
        <w:rPr>
          <w:rFonts w:ascii="Arial" w:hAnsi="Arial" w:cs="Arial"/>
        </w:rPr>
        <w:t xml:space="preserve">diagnosed </w:t>
      </w:r>
      <w:proofErr w:type="spellStart"/>
      <w:r w:rsidRPr="00421EE3">
        <w:rPr>
          <w:rFonts w:ascii="Arial" w:hAnsi="Arial" w:cs="Arial"/>
        </w:rPr>
        <w:t>antenatally</w:t>
      </w:r>
      <w:proofErr w:type="spellEnd"/>
      <w:r w:rsidRPr="00421EE3">
        <w:rPr>
          <w:rFonts w:ascii="Arial" w:hAnsi="Arial" w:cs="Arial"/>
        </w:rPr>
        <w:t xml:space="preserve"> in routine screening</w:t>
      </w:r>
      <w:r w:rsidR="00421EE3" w:rsidRPr="00421EE3">
        <w:rPr>
          <w:rFonts w:ascii="Arial" w:hAnsi="Arial" w:cs="Arial"/>
        </w:rPr>
        <w:t xml:space="preserve">, </w:t>
      </w:r>
      <w:r w:rsidR="00421EE3">
        <w:rPr>
          <w:rFonts w:ascii="Arial" w:hAnsi="Arial" w:cs="Arial"/>
        </w:rPr>
        <w:t>approx. 25% have associated anomalies, overall mortality 30-50%</w:t>
      </w:r>
      <w:r w:rsidR="00421EE3" w:rsidRPr="00421EE3">
        <w:rPr>
          <w:rFonts w:ascii="Arial" w:hAnsi="Arial" w:cs="Arial"/>
        </w:rPr>
        <w:t xml:space="preserve"> </w:t>
      </w:r>
      <w:r w:rsidR="00421EE3">
        <w:rPr>
          <w:rFonts w:ascii="Arial" w:hAnsi="Arial" w:cs="Arial"/>
        </w:rPr>
        <w:t>(</w:t>
      </w:r>
      <w:r w:rsidR="00421EE3" w:rsidRPr="00421EE3">
        <w:rPr>
          <w:rFonts w:ascii="Arial" w:hAnsi="Arial" w:cs="Arial"/>
        </w:rPr>
        <w:t>most</w:t>
      </w:r>
      <w:r w:rsidR="00421EE3">
        <w:rPr>
          <w:rFonts w:ascii="Arial" w:hAnsi="Arial" w:cs="Arial"/>
        </w:rPr>
        <w:t>ly</w:t>
      </w:r>
      <w:r w:rsidR="00421EE3" w:rsidRPr="00421EE3">
        <w:rPr>
          <w:rFonts w:ascii="Arial" w:hAnsi="Arial" w:cs="Arial"/>
        </w:rPr>
        <w:t xml:space="preserve"> in the first year of life</w:t>
      </w:r>
      <w:r w:rsidR="00421EE3">
        <w:rPr>
          <w:rFonts w:ascii="Arial" w:hAnsi="Arial" w:cs="Arial"/>
        </w:rPr>
        <w:t>)</w:t>
      </w:r>
      <w:r w:rsidR="00735F13">
        <w:rPr>
          <w:rFonts w:ascii="Arial" w:hAnsi="Arial" w:cs="Arial"/>
        </w:rPr>
        <w:t>.</w:t>
      </w:r>
    </w:p>
    <w:p w14:paraId="782A87C3" w14:textId="3013D3E3" w:rsidR="004F3C0B" w:rsidRPr="00421EE3" w:rsidRDefault="000C1728" w:rsidP="008A7B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21EE3">
        <w:rPr>
          <w:rFonts w:ascii="Arial" w:hAnsi="Arial" w:cs="Arial"/>
        </w:rPr>
        <w:t xml:space="preserve">Disordered lung development </w:t>
      </w:r>
      <w:r w:rsidR="004F3C0B" w:rsidRPr="00421EE3">
        <w:rPr>
          <w:rFonts w:ascii="Arial" w:hAnsi="Arial" w:cs="Arial"/>
        </w:rPr>
        <w:t xml:space="preserve">from herniation of abdominal organs into the chest </w:t>
      </w:r>
      <w:r w:rsidRPr="00421EE3">
        <w:rPr>
          <w:rFonts w:ascii="Arial" w:hAnsi="Arial" w:cs="Arial"/>
        </w:rPr>
        <w:t>results in pulmonary hypoplasia, characterised by abnormal airways and vasculature leading to respiratory insufficiency</w:t>
      </w:r>
      <w:r w:rsidR="00421EE3" w:rsidRPr="00421EE3">
        <w:rPr>
          <w:rFonts w:ascii="Arial" w:hAnsi="Arial" w:cs="Arial"/>
        </w:rPr>
        <w:t>, pulmonary hypertension</w:t>
      </w:r>
      <w:r w:rsidRPr="00421EE3">
        <w:rPr>
          <w:rFonts w:ascii="Arial" w:hAnsi="Arial" w:cs="Arial"/>
        </w:rPr>
        <w:t xml:space="preserve"> and cardiovascular dysfunction postnatally</w:t>
      </w:r>
      <w:r w:rsidR="00735F13">
        <w:rPr>
          <w:rFonts w:ascii="Arial" w:hAnsi="Arial" w:cs="Arial"/>
        </w:rPr>
        <w:t>.</w:t>
      </w:r>
    </w:p>
    <w:p w14:paraId="2D3F6CE0" w14:textId="03B47473" w:rsidR="000C1728" w:rsidRPr="00421EE3" w:rsidRDefault="00575C27" w:rsidP="008A7B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421EE3">
        <w:rPr>
          <w:rFonts w:ascii="Arial" w:hAnsi="Arial" w:cs="Arial"/>
        </w:rPr>
        <w:t>Disease severity decreases with left-sided defect, observed/expected lung-to-head ratio (O/E LHR) &gt;50% and intra-abdominal liver</w:t>
      </w:r>
      <w:r w:rsidR="00735F13">
        <w:rPr>
          <w:rFonts w:ascii="Arial" w:hAnsi="Arial" w:cs="Arial"/>
        </w:rPr>
        <w:t>.</w:t>
      </w:r>
    </w:p>
    <w:p w14:paraId="4405661B" w14:textId="144ABBB8" w:rsidR="004F3C0B" w:rsidRPr="00421EE3" w:rsidRDefault="00753C2A" w:rsidP="008A7B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21EE3">
        <w:rPr>
          <w:rFonts w:ascii="Arial" w:hAnsi="Arial" w:cs="Arial"/>
        </w:rPr>
        <w:t>S</w:t>
      </w:r>
      <w:r w:rsidR="004F3C0B" w:rsidRPr="00421EE3">
        <w:rPr>
          <w:rFonts w:ascii="Arial" w:hAnsi="Arial" w:cs="Arial"/>
        </w:rPr>
        <w:t>ignificant long term morbidity in survivors including impaired respiratory, gastrointestinal, cardiac, and neurological systems; neurodevelopmental delay, and hearing impairment</w:t>
      </w:r>
      <w:r w:rsidR="00735F13">
        <w:rPr>
          <w:rFonts w:ascii="Arial" w:hAnsi="Arial" w:cs="Arial"/>
        </w:rPr>
        <w:t>.</w:t>
      </w:r>
    </w:p>
    <w:p w14:paraId="06E270DF" w14:textId="1C187469" w:rsidR="00575C27" w:rsidRPr="00753C2A" w:rsidRDefault="00753C2A" w:rsidP="00E73206">
      <w:pPr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Preparation prior to D</w:t>
      </w:r>
      <w:r w:rsidR="000C1728" w:rsidRPr="00753C2A">
        <w:rPr>
          <w:rFonts w:ascii="Arial" w:hAnsi="Arial" w:cs="Arial"/>
          <w:b/>
          <w:bCs/>
          <w:iCs/>
          <w:u w:val="single"/>
        </w:rPr>
        <w:t>elivery</w:t>
      </w:r>
    </w:p>
    <w:p w14:paraId="0DF60BA5" w14:textId="2C314BAF" w:rsidR="00575C27" w:rsidRPr="00753C2A" w:rsidRDefault="00575C27" w:rsidP="008A7B4D">
      <w:pPr>
        <w:pStyle w:val="EndNoteBibliographyTitle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Delivery should be timed to occur in normal working hours. If there is no surgical capacity, then antenatal transfer to anoth</w:t>
      </w:r>
      <w:r w:rsidR="00753C2A">
        <w:rPr>
          <w:rFonts w:ascii="Arial" w:hAnsi="Arial" w:cs="Arial"/>
        </w:rPr>
        <w:t xml:space="preserve">er surgical </w:t>
      </w:r>
      <w:proofErr w:type="spellStart"/>
      <w:r w:rsidR="00753C2A">
        <w:rPr>
          <w:rFonts w:ascii="Arial" w:hAnsi="Arial" w:cs="Arial"/>
        </w:rPr>
        <w:t>centre</w:t>
      </w:r>
      <w:proofErr w:type="spellEnd"/>
      <w:r w:rsidR="00753C2A">
        <w:rPr>
          <w:rFonts w:ascii="Arial" w:hAnsi="Arial" w:cs="Arial"/>
        </w:rPr>
        <w:t xml:space="preserve"> should occur</w:t>
      </w:r>
    </w:p>
    <w:p w14:paraId="2A76E317" w14:textId="46FBB22B" w:rsidR="00575C27" w:rsidRPr="00753C2A" w:rsidRDefault="000C1728" w:rsidP="008A7B4D">
      <w:pPr>
        <w:pStyle w:val="EndNoteBibliographyTitle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Complete a ST</w:t>
      </w:r>
      <w:r w:rsidR="00753C2A">
        <w:rPr>
          <w:rFonts w:ascii="Arial" w:hAnsi="Arial" w:cs="Arial"/>
        </w:rPr>
        <w:t>EPP card for high-risk delivery</w:t>
      </w:r>
    </w:p>
    <w:p w14:paraId="22D5E7C0" w14:textId="503F292C" w:rsidR="00575C27" w:rsidRPr="00753C2A" w:rsidRDefault="000C1728" w:rsidP="008A7B4D">
      <w:pPr>
        <w:pStyle w:val="EndNoteBibliographyTitle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Prepare an intensive care cot space with a ventilator </w:t>
      </w:r>
      <w:r w:rsidR="00025EDB" w:rsidRPr="00753C2A">
        <w:rPr>
          <w:rFonts w:ascii="Arial" w:hAnsi="Arial" w:cs="Arial"/>
        </w:rPr>
        <w:t>and</w:t>
      </w:r>
      <w:r w:rsidR="00753C2A">
        <w:rPr>
          <w:rFonts w:ascii="Arial" w:hAnsi="Arial" w:cs="Arial"/>
        </w:rPr>
        <w:t xml:space="preserve"> nitric oxide</w:t>
      </w:r>
    </w:p>
    <w:p w14:paraId="5C96347E" w14:textId="0E90E64F" w:rsidR="00575C27" w:rsidRPr="00753C2A" w:rsidRDefault="000C1728" w:rsidP="008A7B4D">
      <w:pPr>
        <w:pStyle w:val="EndNoteBibliographyTitle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Inform the paediatric surgery team of the imp</w:t>
      </w:r>
      <w:r w:rsidR="00753C2A">
        <w:rPr>
          <w:rFonts w:ascii="Arial" w:hAnsi="Arial" w:cs="Arial"/>
        </w:rPr>
        <w:t>ending delivery</w:t>
      </w:r>
    </w:p>
    <w:p w14:paraId="10436453" w14:textId="1CEF324C" w:rsidR="000C1728" w:rsidRPr="00753C2A" w:rsidRDefault="000C1728" w:rsidP="008A7B4D">
      <w:pPr>
        <w:pStyle w:val="EndNoteBibliographyTitle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Consider discussion with PICU at this stage if the baby is considered to be high risk and possibly requiring ECMO (to facili</w:t>
      </w:r>
      <w:r w:rsidR="00753C2A">
        <w:rPr>
          <w:rFonts w:ascii="Arial" w:hAnsi="Arial" w:cs="Arial"/>
        </w:rPr>
        <w:t>tate their resource allocation)</w:t>
      </w:r>
    </w:p>
    <w:p w14:paraId="046C7828" w14:textId="77777777" w:rsidR="000C1728" w:rsidRPr="00753C2A" w:rsidRDefault="000C1728" w:rsidP="008A7B4D">
      <w:pPr>
        <w:jc w:val="both"/>
        <w:rPr>
          <w:rFonts w:ascii="Arial" w:hAnsi="Arial" w:cs="Arial"/>
        </w:rPr>
      </w:pPr>
    </w:p>
    <w:p w14:paraId="504A4C41" w14:textId="77777777" w:rsidR="000C1728" w:rsidRPr="00753C2A" w:rsidRDefault="000C1728" w:rsidP="008A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List of extra items for delivery room:</w:t>
      </w:r>
    </w:p>
    <w:p w14:paraId="4D5C3C85" w14:textId="77777777" w:rsidR="000C1728" w:rsidRPr="00753C2A" w:rsidRDefault="000C1728" w:rsidP="008A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Estimate weight using 50</w:t>
      </w:r>
      <w:r w:rsidRPr="00753C2A">
        <w:rPr>
          <w:rFonts w:ascii="Arial" w:hAnsi="Arial" w:cs="Arial"/>
          <w:vertAlign w:val="superscript"/>
        </w:rPr>
        <w:t>th</w:t>
      </w:r>
      <w:r w:rsidRPr="00753C2A">
        <w:rPr>
          <w:rFonts w:ascii="Arial" w:hAnsi="Arial" w:cs="Arial"/>
        </w:rPr>
        <w:t xml:space="preserve"> centile for gestation</w:t>
      </w:r>
    </w:p>
    <w:p w14:paraId="668A8B29" w14:textId="1F693ED7" w:rsidR="000C1728" w:rsidRPr="00753C2A" w:rsidRDefault="000C1728" w:rsidP="008A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2</w:t>
      </w:r>
      <w:r w:rsidR="00753C2A">
        <w:rPr>
          <w:rFonts w:ascii="Arial" w:hAnsi="Arial" w:cs="Arial"/>
        </w:rPr>
        <w:t>x</w:t>
      </w:r>
      <w:r w:rsidRPr="00753C2A">
        <w:rPr>
          <w:rFonts w:ascii="Arial" w:hAnsi="Arial" w:cs="Arial"/>
        </w:rPr>
        <w:t xml:space="preserve"> doses of sedation</w:t>
      </w:r>
    </w:p>
    <w:p w14:paraId="6C09A3B8" w14:textId="239C7E8C" w:rsidR="000C1728" w:rsidRPr="00753C2A" w:rsidRDefault="000C1728" w:rsidP="008A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2</w:t>
      </w:r>
      <w:r w:rsidR="00753C2A">
        <w:rPr>
          <w:rFonts w:ascii="Arial" w:hAnsi="Arial" w:cs="Arial"/>
        </w:rPr>
        <w:t>x</w:t>
      </w:r>
      <w:r w:rsidRPr="00753C2A">
        <w:rPr>
          <w:rFonts w:ascii="Arial" w:hAnsi="Arial" w:cs="Arial"/>
        </w:rPr>
        <w:t xml:space="preserve"> doses of muscle relaxant</w:t>
      </w:r>
    </w:p>
    <w:p w14:paraId="48DAC566" w14:textId="45AF7C6D" w:rsidR="000C1728" w:rsidRPr="00753C2A" w:rsidRDefault="000C1728" w:rsidP="008A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2</w:t>
      </w:r>
      <w:r w:rsidR="00753C2A">
        <w:rPr>
          <w:rFonts w:ascii="Arial" w:hAnsi="Arial" w:cs="Arial"/>
        </w:rPr>
        <w:t>x</w:t>
      </w:r>
      <w:r w:rsidRPr="00753C2A">
        <w:rPr>
          <w:rFonts w:ascii="Arial" w:hAnsi="Arial" w:cs="Arial"/>
        </w:rPr>
        <w:t xml:space="preserve"> 5ml 0.9% NaCl flushes</w:t>
      </w:r>
    </w:p>
    <w:p w14:paraId="0BD3C821" w14:textId="3982E781" w:rsidR="000C1728" w:rsidRPr="00753C2A" w:rsidRDefault="000C1728" w:rsidP="008A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If no IV access is possible</w:t>
      </w:r>
      <w:r w:rsidR="00575C27" w:rsidRPr="00753C2A">
        <w:rPr>
          <w:rFonts w:ascii="Arial" w:hAnsi="Arial" w:cs="Arial"/>
        </w:rPr>
        <w:t>, consider IM muscle relaxants if necessary</w:t>
      </w:r>
    </w:p>
    <w:p w14:paraId="56B146F2" w14:textId="77777777" w:rsidR="000C1728" w:rsidRPr="00753C2A" w:rsidRDefault="000C1728" w:rsidP="008A7B4D">
      <w:pPr>
        <w:jc w:val="both"/>
        <w:rPr>
          <w:rFonts w:ascii="Arial" w:hAnsi="Arial" w:cs="Arial"/>
          <w:b/>
          <w:bCs/>
          <w:u w:val="single"/>
        </w:rPr>
      </w:pPr>
    </w:p>
    <w:p w14:paraId="69FB8B27" w14:textId="4C877D02" w:rsidR="000C1728" w:rsidRPr="00753C2A" w:rsidRDefault="008E2D2A" w:rsidP="00E73206">
      <w:pPr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Delivery Room M</w:t>
      </w:r>
      <w:r w:rsidR="000C1728" w:rsidRPr="00753C2A">
        <w:rPr>
          <w:rFonts w:ascii="Arial" w:hAnsi="Arial" w:cs="Arial"/>
          <w:b/>
          <w:bCs/>
          <w:iCs/>
          <w:u w:val="single"/>
        </w:rPr>
        <w:t>anagement</w:t>
      </w:r>
    </w:p>
    <w:p w14:paraId="69DC12E3" w14:textId="2E66D2FC" w:rsidR="00C374B9" w:rsidRPr="00C374B9" w:rsidRDefault="00C374B9" w:rsidP="00830BC0">
      <w:pPr>
        <w:pStyle w:val="ListParagraph"/>
        <w:numPr>
          <w:ilvl w:val="0"/>
          <w:numId w:val="15"/>
        </w:numPr>
        <w:ind w:left="364" w:hanging="392"/>
        <w:jc w:val="both"/>
        <w:rPr>
          <w:rFonts w:ascii="Arial" w:hAnsi="Arial" w:cs="Arial"/>
          <w:bCs/>
        </w:rPr>
      </w:pPr>
      <w:r w:rsidRPr="00C374B9">
        <w:rPr>
          <w:rFonts w:ascii="Arial" w:hAnsi="Arial" w:cs="Arial"/>
          <w:bCs/>
        </w:rPr>
        <w:t>Follow NLS G</w:t>
      </w:r>
      <w:r>
        <w:rPr>
          <w:rFonts w:ascii="Arial" w:hAnsi="Arial" w:cs="Arial"/>
          <w:bCs/>
        </w:rPr>
        <w:t>uidance with particular attention to:</w:t>
      </w:r>
    </w:p>
    <w:p w14:paraId="48DF874D" w14:textId="66B1254A" w:rsidR="00753C2A" w:rsidRPr="00C374B9" w:rsidRDefault="00753C2A" w:rsidP="008A7B4D">
      <w:pPr>
        <w:ind w:firstLine="360"/>
        <w:jc w:val="both"/>
        <w:rPr>
          <w:rFonts w:ascii="Arial" w:hAnsi="Arial" w:cs="Arial"/>
        </w:rPr>
      </w:pPr>
      <w:r w:rsidRPr="00C374B9">
        <w:rPr>
          <w:rFonts w:ascii="Arial" w:hAnsi="Arial" w:cs="Arial"/>
          <w:b/>
          <w:bCs/>
        </w:rPr>
        <w:t>Monitoring</w:t>
      </w:r>
      <w:r w:rsidR="008A7B4D">
        <w:rPr>
          <w:rFonts w:ascii="Arial" w:hAnsi="Arial" w:cs="Arial"/>
          <w:b/>
          <w:bCs/>
        </w:rPr>
        <w:t xml:space="preserve"> </w:t>
      </w:r>
    </w:p>
    <w:p w14:paraId="425671E2" w14:textId="4FBBFE22" w:rsidR="00753C2A" w:rsidRPr="00753C2A" w:rsidRDefault="00753C2A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Put sat</w:t>
      </w:r>
      <w:r w:rsidR="00C374B9">
        <w:rPr>
          <w:rFonts w:ascii="Arial" w:hAnsi="Arial" w:cs="Arial"/>
        </w:rPr>
        <w:t>uration probe on the right hand</w:t>
      </w:r>
    </w:p>
    <w:p w14:paraId="095BCDF0" w14:textId="1ED46582" w:rsidR="00753C2A" w:rsidRPr="00753C2A" w:rsidRDefault="00753C2A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Aim for preductal SpO</w:t>
      </w:r>
      <w:r w:rsidRPr="00753C2A">
        <w:rPr>
          <w:rFonts w:ascii="Arial" w:hAnsi="Arial" w:cs="Arial"/>
          <w:vertAlign w:val="subscript"/>
        </w:rPr>
        <w:t>2</w:t>
      </w:r>
      <w:r w:rsidRPr="00753C2A">
        <w:rPr>
          <w:rFonts w:ascii="Arial" w:hAnsi="Arial" w:cs="Arial"/>
        </w:rPr>
        <w:t xml:space="preserve"> in the delivery room of </w:t>
      </w:r>
      <w:r w:rsidR="00BC30A3">
        <w:rPr>
          <w:rFonts w:ascii="Arial" w:hAnsi="Arial" w:cs="Arial"/>
        </w:rPr>
        <w:t>&gt;</w:t>
      </w:r>
      <w:r w:rsidRPr="00753C2A">
        <w:rPr>
          <w:rFonts w:ascii="Arial" w:hAnsi="Arial" w:cs="Arial"/>
        </w:rPr>
        <w:t>80</w:t>
      </w:r>
      <w:r>
        <w:rPr>
          <w:rFonts w:ascii="Arial" w:hAnsi="Arial" w:cs="Arial"/>
        </w:rPr>
        <w:t>%</w:t>
      </w:r>
      <w:r w:rsidR="00A95DCE">
        <w:rPr>
          <w:rFonts w:ascii="Arial" w:hAnsi="Arial" w:cs="Arial"/>
        </w:rPr>
        <w:t xml:space="preserve"> (&gt;70% and improving) up to 2 h of life</w:t>
      </w:r>
    </w:p>
    <w:p w14:paraId="186BEA0C" w14:textId="62DF0231" w:rsidR="00D108E3" w:rsidRPr="00C374B9" w:rsidRDefault="000C1728" w:rsidP="008A7B4D">
      <w:pPr>
        <w:ind w:left="360"/>
        <w:jc w:val="both"/>
        <w:rPr>
          <w:rFonts w:ascii="Arial" w:hAnsi="Arial" w:cs="Arial"/>
        </w:rPr>
      </w:pPr>
      <w:r w:rsidRPr="00C374B9">
        <w:rPr>
          <w:rFonts w:ascii="Arial" w:hAnsi="Arial" w:cs="Arial"/>
          <w:b/>
          <w:bCs/>
        </w:rPr>
        <w:t>Oxygen</w:t>
      </w:r>
    </w:p>
    <w:p w14:paraId="73707DFE" w14:textId="44025E79" w:rsidR="00D108E3" w:rsidRPr="00753C2A" w:rsidRDefault="008A7B4D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 in room air or 30% oxygen based on gestation </w:t>
      </w:r>
      <w:r w:rsidR="00C374B9">
        <w:rPr>
          <w:rFonts w:ascii="Arial" w:hAnsi="Arial" w:cs="Arial"/>
        </w:rPr>
        <w:t>as per NLS guideline</w:t>
      </w:r>
    </w:p>
    <w:p w14:paraId="4DC09567" w14:textId="5664B88A" w:rsidR="000C1728" w:rsidRPr="00C374B9" w:rsidRDefault="000C1728" w:rsidP="008A7B4D">
      <w:pPr>
        <w:ind w:firstLine="360"/>
        <w:jc w:val="both"/>
        <w:rPr>
          <w:rFonts w:ascii="Arial" w:hAnsi="Arial" w:cs="Arial"/>
        </w:rPr>
      </w:pPr>
      <w:r w:rsidRPr="00C374B9">
        <w:rPr>
          <w:rFonts w:ascii="Arial" w:hAnsi="Arial" w:cs="Arial"/>
          <w:b/>
          <w:bCs/>
        </w:rPr>
        <w:t>Sedation and Analgesia/Paralysis</w:t>
      </w:r>
    </w:p>
    <w:p w14:paraId="0A67F4C9" w14:textId="1C1D96DD" w:rsidR="000C1728" w:rsidRPr="00BC30A3" w:rsidRDefault="000C1728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BC30A3">
        <w:rPr>
          <w:rFonts w:ascii="Arial" w:hAnsi="Arial" w:cs="Arial"/>
        </w:rPr>
        <w:t>Do not routinely use muscle paralysis during initial resuscitation</w:t>
      </w:r>
      <w:r w:rsidR="00BC30A3" w:rsidRPr="00BC30A3">
        <w:rPr>
          <w:rFonts w:ascii="Arial" w:hAnsi="Arial" w:cs="Arial"/>
        </w:rPr>
        <w:t xml:space="preserve"> - </w:t>
      </w:r>
      <w:r w:rsidR="00BC30A3">
        <w:rPr>
          <w:rFonts w:ascii="Arial" w:hAnsi="Arial" w:cs="Arial"/>
        </w:rPr>
        <w:t>i</w:t>
      </w:r>
      <w:r w:rsidRPr="00BC30A3">
        <w:rPr>
          <w:rFonts w:ascii="Arial" w:hAnsi="Arial" w:cs="Arial"/>
        </w:rPr>
        <w:t>nfants with CDH have reduced lung compliance and respiratory function at birth, this is reduced further by the administration of a neuromuscular blocking agent</w:t>
      </w:r>
    </w:p>
    <w:p w14:paraId="0E20DBA4" w14:textId="77777777" w:rsidR="00D108E3" w:rsidRPr="00C374B9" w:rsidRDefault="000C1728" w:rsidP="008A7B4D">
      <w:pPr>
        <w:ind w:left="360"/>
        <w:jc w:val="both"/>
        <w:rPr>
          <w:rFonts w:ascii="Arial" w:hAnsi="Arial" w:cs="Arial"/>
          <w:b/>
          <w:bCs/>
        </w:rPr>
      </w:pPr>
      <w:r w:rsidRPr="00C374B9">
        <w:rPr>
          <w:rFonts w:ascii="Arial" w:hAnsi="Arial" w:cs="Arial"/>
          <w:b/>
          <w:bCs/>
        </w:rPr>
        <w:t>Intubation</w:t>
      </w:r>
    </w:p>
    <w:p w14:paraId="1DCD1A4D" w14:textId="6C885F1B" w:rsidR="008A7B4D" w:rsidRPr="00753C2A" w:rsidRDefault="008A7B4D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Avoid using</w:t>
      </w:r>
      <w:r w:rsidR="00E8253C">
        <w:rPr>
          <w:rFonts w:ascii="Arial" w:hAnsi="Arial" w:cs="Arial"/>
        </w:rPr>
        <w:t xml:space="preserve"> bag and mask or T-piece</w:t>
      </w:r>
      <w:r w:rsidRPr="00753C2A">
        <w:rPr>
          <w:rFonts w:ascii="Arial" w:hAnsi="Arial" w:cs="Arial"/>
        </w:rPr>
        <w:t xml:space="preserve"> ventilation as it may cause stomach distension and limit lung expansion</w:t>
      </w:r>
    </w:p>
    <w:p w14:paraId="761BF62E" w14:textId="6F9322BA" w:rsidR="00B86E7D" w:rsidRPr="00753C2A" w:rsidRDefault="00B86E7D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lastRenderedPageBreak/>
        <w:t xml:space="preserve">In infants predicted to have mild pulmonary hypoplasia (e.g. left-sided defect, O/E LHR &gt;50%, intra-abdominal liver), a trial of spontaneous breathing could be considered to reduce ventilator-induced lung injury </w:t>
      </w:r>
    </w:p>
    <w:p w14:paraId="5F380BF0" w14:textId="7AA82C5B" w:rsidR="00B86E7D" w:rsidRPr="00753C2A" w:rsidRDefault="00B86E7D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In higher risk </w:t>
      </w:r>
      <w:r w:rsidR="000C1728" w:rsidRPr="00753C2A">
        <w:rPr>
          <w:rFonts w:ascii="Arial" w:hAnsi="Arial" w:cs="Arial"/>
        </w:rPr>
        <w:t>infants with prenatally diagnosed CDH</w:t>
      </w:r>
      <w:r w:rsidRPr="00753C2A">
        <w:rPr>
          <w:rFonts w:ascii="Arial" w:hAnsi="Arial" w:cs="Arial"/>
        </w:rPr>
        <w:t xml:space="preserve">, intubate </w:t>
      </w:r>
      <w:r w:rsidR="000C1728" w:rsidRPr="00753C2A">
        <w:rPr>
          <w:rFonts w:ascii="Arial" w:hAnsi="Arial" w:cs="Arial"/>
        </w:rPr>
        <w:t xml:space="preserve">immediately after birth </w:t>
      </w:r>
    </w:p>
    <w:p w14:paraId="1730DD34" w14:textId="20BAA9C1" w:rsidR="00B86E7D" w:rsidRPr="00753C2A" w:rsidRDefault="000C1728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The carina is displaced upwards in infants with CDH, consider using a shorter ETT length, </w:t>
      </w:r>
      <w:r w:rsidR="003D7F44" w:rsidRPr="00753C2A">
        <w:rPr>
          <w:rFonts w:ascii="Arial" w:hAnsi="Arial" w:cs="Arial"/>
        </w:rPr>
        <w:t xml:space="preserve">use </w:t>
      </w:r>
      <w:r w:rsidRPr="00753C2A">
        <w:rPr>
          <w:rFonts w:ascii="Arial" w:hAnsi="Arial" w:cs="Arial"/>
        </w:rPr>
        <w:t xml:space="preserve">a length of 5.5cm + weight (oral ETT) to prevent right main bronchus intubation with subsequent pneumothorax </w:t>
      </w:r>
    </w:p>
    <w:p w14:paraId="751E4927" w14:textId="36314BF1" w:rsidR="00B86E7D" w:rsidRPr="00753C2A" w:rsidRDefault="00B86E7D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Premedication should be given before intubation where possible as it improves intubation success rates, however do not mask ventilate whilst obtaining IV</w:t>
      </w:r>
      <w:r w:rsidR="00C374B9">
        <w:rPr>
          <w:rFonts w:ascii="Arial" w:hAnsi="Arial" w:cs="Arial"/>
        </w:rPr>
        <w:t xml:space="preserve"> access, </w:t>
      </w:r>
      <w:r w:rsidR="00BC30A3">
        <w:rPr>
          <w:rFonts w:ascii="Arial" w:hAnsi="Arial" w:cs="Arial"/>
        </w:rPr>
        <w:t xml:space="preserve">try to </w:t>
      </w:r>
      <w:r w:rsidR="00C374B9">
        <w:rPr>
          <w:rFonts w:ascii="Arial" w:hAnsi="Arial" w:cs="Arial"/>
        </w:rPr>
        <w:t>intubate without drugs</w:t>
      </w:r>
    </w:p>
    <w:p w14:paraId="583658FB" w14:textId="05CD8B0A" w:rsidR="003D259A" w:rsidRPr="00753C2A" w:rsidRDefault="003D259A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If intubated, keep peak inspiratory pressure as low as possible, ideally &lt;25 </w:t>
      </w:r>
      <w:r w:rsidR="00AD2A38" w:rsidRPr="00753C2A">
        <w:rPr>
          <w:rFonts w:ascii="Arial" w:hAnsi="Arial" w:cs="Arial"/>
        </w:rPr>
        <w:t>c</w:t>
      </w:r>
      <w:r w:rsidRPr="00753C2A">
        <w:rPr>
          <w:rFonts w:ascii="Arial" w:hAnsi="Arial" w:cs="Arial"/>
        </w:rPr>
        <w:t>m H</w:t>
      </w:r>
      <w:r w:rsidRPr="00753C2A">
        <w:rPr>
          <w:rFonts w:ascii="Arial" w:hAnsi="Arial" w:cs="Arial"/>
          <w:vertAlign w:val="subscript"/>
        </w:rPr>
        <w:t>2</w:t>
      </w:r>
      <w:r w:rsidRPr="00753C2A">
        <w:rPr>
          <w:rFonts w:ascii="Arial" w:hAnsi="Arial" w:cs="Arial"/>
        </w:rPr>
        <w:t>O</w:t>
      </w:r>
    </w:p>
    <w:p w14:paraId="1BA00A8F" w14:textId="10D0D580" w:rsidR="003D259A" w:rsidRPr="00C374B9" w:rsidRDefault="000F0F8C" w:rsidP="008A7B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Decompress the S</w:t>
      </w:r>
      <w:r w:rsidR="000C1728" w:rsidRPr="00C374B9">
        <w:rPr>
          <w:rFonts w:ascii="Arial" w:hAnsi="Arial" w:cs="Arial"/>
          <w:b/>
          <w:bCs/>
        </w:rPr>
        <w:t>tomach</w:t>
      </w:r>
    </w:p>
    <w:p w14:paraId="400625AE" w14:textId="33FB1F43" w:rsidR="000C1728" w:rsidRPr="00C374B9" w:rsidRDefault="003D259A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P</w:t>
      </w:r>
      <w:r w:rsidR="000C1728" w:rsidRPr="00753C2A">
        <w:rPr>
          <w:rFonts w:ascii="Arial" w:hAnsi="Arial" w:cs="Arial"/>
        </w:rPr>
        <w:t>revent bowel distension which may increase lung compression</w:t>
      </w:r>
      <w:r w:rsidRPr="00753C2A">
        <w:rPr>
          <w:rFonts w:ascii="Arial" w:hAnsi="Arial" w:cs="Arial"/>
        </w:rPr>
        <w:t xml:space="preserve">; </w:t>
      </w:r>
      <w:r w:rsidR="000C1728" w:rsidRPr="00753C2A">
        <w:rPr>
          <w:rFonts w:ascii="Arial" w:hAnsi="Arial" w:cs="Arial"/>
        </w:rPr>
        <w:t>immediately after birth place a large bore (8 or 10 Fr) orogastric or nasogastric tube with intermittent or continuous suctioning</w:t>
      </w:r>
    </w:p>
    <w:p w14:paraId="63E2EB07" w14:textId="77777777" w:rsidR="003D259A" w:rsidRPr="00C374B9" w:rsidRDefault="000C1728" w:rsidP="008A7B4D">
      <w:pPr>
        <w:ind w:firstLine="360"/>
        <w:jc w:val="both"/>
        <w:rPr>
          <w:rFonts w:ascii="Arial" w:hAnsi="Arial" w:cs="Arial"/>
        </w:rPr>
      </w:pPr>
      <w:r w:rsidRPr="00C374B9">
        <w:rPr>
          <w:rFonts w:ascii="Arial" w:hAnsi="Arial" w:cs="Arial"/>
          <w:b/>
          <w:bCs/>
        </w:rPr>
        <w:t>Surfactant</w:t>
      </w:r>
    </w:p>
    <w:p w14:paraId="25DE88EB" w14:textId="2D04027D" w:rsidR="000C1728" w:rsidRPr="00C374B9" w:rsidRDefault="008A7B4D" w:rsidP="008A7B4D">
      <w:pPr>
        <w:pStyle w:val="EndNoteBibliographyTit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routinely</w:t>
      </w:r>
      <w:r w:rsidR="000C1728" w:rsidRPr="00753C2A">
        <w:rPr>
          <w:rFonts w:ascii="Arial" w:hAnsi="Arial" w:cs="Arial"/>
        </w:rPr>
        <w:t xml:space="preserve"> use </w:t>
      </w:r>
      <w:r>
        <w:rPr>
          <w:rFonts w:ascii="Arial" w:hAnsi="Arial" w:cs="Arial"/>
        </w:rPr>
        <w:t xml:space="preserve">surfactant </w:t>
      </w:r>
      <w:r w:rsidR="00E8253C">
        <w:rPr>
          <w:rFonts w:ascii="Arial" w:hAnsi="Arial" w:cs="Arial"/>
        </w:rPr>
        <w:t xml:space="preserve">in term or late preterm newborns </w:t>
      </w:r>
      <w:r>
        <w:rPr>
          <w:rFonts w:ascii="Arial" w:hAnsi="Arial" w:cs="Arial"/>
        </w:rPr>
        <w:t xml:space="preserve">as </w:t>
      </w:r>
      <w:r w:rsidR="00C76D40">
        <w:rPr>
          <w:rFonts w:ascii="Arial" w:hAnsi="Arial" w:cs="Arial"/>
        </w:rPr>
        <w:t xml:space="preserve">endogenous </w:t>
      </w:r>
      <w:r w:rsidR="000C1728" w:rsidRPr="00753C2A">
        <w:rPr>
          <w:rFonts w:ascii="Arial" w:hAnsi="Arial" w:cs="Arial"/>
        </w:rPr>
        <w:t>surfactant amounts are likely to be appropriate to lung size in CDH infants</w:t>
      </w:r>
    </w:p>
    <w:p w14:paraId="3BB4E51F" w14:textId="77777777" w:rsidR="000C1728" w:rsidRPr="00753C2A" w:rsidRDefault="000C1728" w:rsidP="00E73206">
      <w:pPr>
        <w:jc w:val="both"/>
        <w:rPr>
          <w:rFonts w:ascii="Arial" w:hAnsi="Arial" w:cs="Arial"/>
          <w:b/>
          <w:bCs/>
          <w:iCs/>
          <w:u w:val="single"/>
        </w:rPr>
      </w:pPr>
      <w:r w:rsidRPr="00753C2A">
        <w:rPr>
          <w:rFonts w:ascii="Arial" w:hAnsi="Arial" w:cs="Arial"/>
          <w:b/>
          <w:bCs/>
          <w:iCs/>
          <w:u w:val="single"/>
        </w:rPr>
        <w:t>Management in the NICU</w:t>
      </w:r>
    </w:p>
    <w:p w14:paraId="506A7D9F" w14:textId="77777777" w:rsidR="000C1728" w:rsidRPr="00753C2A" w:rsidRDefault="000C1728" w:rsidP="008A7B4D">
      <w:pPr>
        <w:jc w:val="both"/>
        <w:rPr>
          <w:rFonts w:ascii="Arial" w:hAnsi="Arial" w:cs="Arial"/>
          <w:b/>
          <w:bCs/>
        </w:rPr>
      </w:pPr>
      <w:r w:rsidRPr="00753C2A">
        <w:rPr>
          <w:rFonts w:ascii="Arial" w:hAnsi="Arial" w:cs="Arial"/>
          <w:b/>
          <w:bCs/>
        </w:rPr>
        <w:t>Ventilation Management</w:t>
      </w:r>
    </w:p>
    <w:p w14:paraId="76A572C2" w14:textId="77777777" w:rsidR="00BC30A3" w:rsidRDefault="00567D3E" w:rsidP="00BC30A3">
      <w:pPr>
        <w:pStyle w:val="EndNoteBibliographyTitle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A chest x-ray should be obtained as soon as possible to assess the </w:t>
      </w:r>
      <w:r>
        <w:rPr>
          <w:rFonts w:ascii="Arial" w:hAnsi="Arial" w:cs="Arial"/>
        </w:rPr>
        <w:t>newborn’</w:t>
      </w:r>
      <w:r w:rsidRPr="00753C2A">
        <w:rPr>
          <w:rFonts w:ascii="Arial" w:hAnsi="Arial" w:cs="Arial"/>
        </w:rPr>
        <w:t>s initial condition</w:t>
      </w:r>
    </w:p>
    <w:p w14:paraId="64093056" w14:textId="2F3F4E64" w:rsidR="00BC30A3" w:rsidRPr="00BC30A3" w:rsidRDefault="00BC30A3" w:rsidP="00BC30A3">
      <w:pPr>
        <w:pStyle w:val="EndNoteBibliographyTitle"/>
        <w:jc w:val="both"/>
        <w:rPr>
          <w:rFonts w:ascii="Arial" w:hAnsi="Arial" w:cs="Arial"/>
        </w:rPr>
      </w:pPr>
      <w:r w:rsidRPr="00BC30A3">
        <w:rPr>
          <w:rFonts w:ascii="Arial" w:hAnsi="Arial" w:cs="Arial"/>
        </w:rPr>
        <w:t>A lung protective ventilation stra</w:t>
      </w:r>
      <w:r w:rsidR="00E6551D">
        <w:rPr>
          <w:rFonts w:ascii="Arial" w:hAnsi="Arial" w:cs="Arial"/>
        </w:rPr>
        <w:t>tegy should be used. In general use</w:t>
      </w:r>
      <w:r w:rsidRPr="00BC30A3">
        <w:rPr>
          <w:rFonts w:ascii="Arial" w:hAnsi="Arial" w:cs="Arial"/>
        </w:rPr>
        <w:t>:</w:t>
      </w:r>
    </w:p>
    <w:p w14:paraId="03B2DF03" w14:textId="1495C6EF" w:rsidR="00E6551D" w:rsidRDefault="00E6551D" w:rsidP="00E6551D">
      <w:pPr>
        <w:pStyle w:val="EndNoteBibliographyTitle"/>
        <w:numPr>
          <w:ilvl w:val="1"/>
          <w:numId w:val="2"/>
        </w:numPr>
        <w:ind w:left="709"/>
        <w:jc w:val="both"/>
        <w:rPr>
          <w:rFonts w:ascii="Arial" w:hAnsi="Arial" w:cs="Arial"/>
        </w:rPr>
      </w:pPr>
      <w:r w:rsidRPr="00E6551D">
        <w:rPr>
          <w:rFonts w:ascii="Arial" w:hAnsi="Arial" w:cs="Arial"/>
        </w:rPr>
        <w:t>Volume targeted ventilation, limitation of PIP to &lt;25 cmH</w:t>
      </w:r>
      <w:r w:rsidRPr="00E6551D">
        <w:rPr>
          <w:rFonts w:ascii="Arial" w:hAnsi="Arial" w:cs="Arial"/>
          <w:vertAlign w:val="subscript"/>
        </w:rPr>
        <w:t>2</w:t>
      </w:r>
      <w:r w:rsidRPr="00E6551D">
        <w:rPr>
          <w:rFonts w:ascii="Arial" w:hAnsi="Arial" w:cs="Arial"/>
        </w:rPr>
        <w:t>O, PEEP 3-5 cmH</w:t>
      </w:r>
      <w:r w:rsidRPr="00E6551D">
        <w:rPr>
          <w:rFonts w:ascii="Arial" w:hAnsi="Arial" w:cs="Arial"/>
          <w:vertAlign w:val="subscript"/>
        </w:rPr>
        <w:t>2</w:t>
      </w:r>
      <w:r w:rsidRPr="00E655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ventilator </w:t>
      </w:r>
      <w:r w:rsidRPr="00E6551D">
        <w:rPr>
          <w:rFonts w:ascii="Arial" w:hAnsi="Arial" w:cs="Arial"/>
        </w:rPr>
        <w:t>rate 40-60/min</w:t>
      </w:r>
    </w:p>
    <w:p w14:paraId="50FD76CC" w14:textId="180C2DF7" w:rsidR="00E6551D" w:rsidRPr="00E6551D" w:rsidRDefault="00E6551D" w:rsidP="00E6551D">
      <w:pPr>
        <w:pStyle w:val="EndNoteBibliographyTitle"/>
        <w:numPr>
          <w:ilvl w:val="0"/>
          <w:numId w:val="15"/>
        </w:numPr>
        <w:ind w:left="336" w:hanging="336"/>
        <w:jc w:val="both"/>
        <w:rPr>
          <w:rFonts w:ascii="Arial" w:hAnsi="Arial" w:cs="Arial"/>
        </w:rPr>
      </w:pPr>
      <w:r>
        <w:rPr>
          <w:rFonts w:ascii="Arial" w:hAnsi="Arial" w:cs="Arial"/>
        </w:rPr>
        <w:t>Aim</w:t>
      </w:r>
      <w:r w:rsidR="00C76D40">
        <w:rPr>
          <w:rFonts w:ascii="Arial" w:hAnsi="Arial" w:cs="Arial"/>
        </w:rPr>
        <w:t xml:space="preserve"> to minimize lung damage so accept</w:t>
      </w:r>
      <w:r>
        <w:rPr>
          <w:rFonts w:ascii="Arial" w:hAnsi="Arial" w:cs="Arial"/>
        </w:rPr>
        <w:t xml:space="preserve">: </w:t>
      </w:r>
    </w:p>
    <w:p w14:paraId="4A00C3B0" w14:textId="3CB04E66" w:rsidR="00E6551D" w:rsidRDefault="00E6551D" w:rsidP="00E6551D">
      <w:pPr>
        <w:pStyle w:val="EndNoteBibliographyTitle"/>
        <w:numPr>
          <w:ilvl w:val="1"/>
          <w:numId w:val="2"/>
        </w:numPr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BC30A3">
        <w:rPr>
          <w:rFonts w:ascii="Arial" w:hAnsi="Arial" w:cs="Arial"/>
        </w:rPr>
        <w:t>reductal</w:t>
      </w:r>
      <w:proofErr w:type="spellEnd"/>
      <w:r w:rsidRPr="00BC30A3">
        <w:rPr>
          <w:rFonts w:ascii="Arial" w:hAnsi="Arial" w:cs="Arial"/>
        </w:rPr>
        <w:t xml:space="preserve"> SpO</w:t>
      </w:r>
      <w:r w:rsidRPr="00BC30A3">
        <w:rPr>
          <w:rFonts w:ascii="Arial" w:hAnsi="Arial" w:cs="Arial"/>
          <w:vertAlign w:val="subscript"/>
        </w:rPr>
        <w:t>2</w:t>
      </w:r>
      <w:r w:rsidR="00A95DCE">
        <w:rPr>
          <w:rFonts w:ascii="Arial" w:hAnsi="Arial" w:cs="Arial"/>
        </w:rPr>
        <w:t xml:space="preserve"> of 85</w:t>
      </w:r>
      <w:r w:rsidRPr="00BC30A3">
        <w:rPr>
          <w:rFonts w:ascii="Arial" w:hAnsi="Arial" w:cs="Arial"/>
        </w:rPr>
        <w:t>-95%, post-ductal saturation above 70% and P</w:t>
      </w:r>
      <w:r w:rsidRPr="00753C2A">
        <w:rPr>
          <w:rFonts w:ascii="Arial" w:hAnsi="Arial" w:cs="Arial"/>
        </w:rPr>
        <w:t>aCO</w:t>
      </w:r>
      <w:r w:rsidRPr="00753C2A">
        <w:rPr>
          <w:rFonts w:ascii="Arial" w:hAnsi="Arial" w:cs="Arial"/>
          <w:vertAlign w:val="subscript"/>
        </w:rPr>
        <w:t xml:space="preserve">2 </w:t>
      </w:r>
      <w:r w:rsidRPr="00753C2A">
        <w:rPr>
          <w:rFonts w:ascii="Arial" w:hAnsi="Arial" w:cs="Arial"/>
        </w:rPr>
        <w:t xml:space="preserve">6.9-9.3 </w:t>
      </w:r>
      <w:proofErr w:type="spellStart"/>
      <w:r w:rsidRPr="00753C2A">
        <w:rPr>
          <w:rFonts w:ascii="Arial" w:hAnsi="Arial" w:cs="Arial"/>
        </w:rPr>
        <w:t>kPa</w:t>
      </w:r>
      <w:proofErr w:type="spellEnd"/>
      <w:r w:rsidR="00267B19">
        <w:rPr>
          <w:rFonts w:ascii="Arial" w:hAnsi="Arial" w:cs="Arial"/>
        </w:rPr>
        <w:t xml:space="preserve"> if pH allows</w:t>
      </w:r>
    </w:p>
    <w:p w14:paraId="1A600EFB" w14:textId="77777777" w:rsidR="00E6551D" w:rsidRDefault="00E6551D" w:rsidP="00E6551D">
      <w:pPr>
        <w:pStyle w:val="EndNoteBibliographyTitle"/>
        <w:numPr>
          <w:ilvl w:val="2"/>
          <w:numId w:val="2"/>
        </w:numPr>
        <w:ind w:left="1134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In the first 2 hours of life, pre</w:t>
      </w:r>
      <w:r>
        <w:rPr>
          <w:rFonts w:ascii="Arial" w:hAnsi="Arial" w:cs="Arial"/>
        </w:rPr>
        <w:t>-</w:t>
      </w:r>
      <w:r w:rsidRPr="00753C2A">
        <w:rPr>
          <w:rFonts w:ascii="Arial" w:hAnsi="Arial" w:cs="Arial"/>
        </w:rPr>
        <w:t>ductal sat</w:t>
      </w:r>
      <w:r>
        <w:rPr>
          <w:rFonts w:ascii="Arial" w:hAnsi="Arial" w:cs="Arial"/>
        </w:rPr>
        <w:t>uration</w:t>
      </w:r>
      <w:r w:rsidRPr="00753C2A">
        <w:rPr>
          <w:rFonts w:ascii="Arial" w:hAnsi="Arial" w:cs="Arial"/>
        </w:rPr>
        <w:t>s as low as 70% are acceptable if they are improving without ventilation changes, if pH &gt;7.2, lactate &lt;5mmol/L, urinary output &gt;1ml/kg/h and if PaCO</w:t>
      </w:r>
      <w:r w:rsidRPr="00753C2A">
        <w:rPr>
          <w:rFonts w:ascii="Arial" w:hAnsi="Arial" w:cs="Arial"/>
          <w:vertAlign w:val="subscript"/>
        </w:rPr>
        <w:t>2</w:t>
      </w:r>
      <w:r w:rsidRPr="00753C2A">
        <w:rPr>
          <w:rFonts w:ascii="Arial" w:hAnsi="Arial" w:cs="Arial"/>
        </w:rPr>
        <w:t xml:space="preserve"> &lt;8.6 </w:t>
      </w:r>
      <w:proofErr w:type="spellStart"/>
      <w:r w:rsidRPr="00753C2A">
        <w:rPr>
          <w:rFonts w:ascii="Arial" w:hAnsi="Arial" w:cs="Arial"/>
        </w:rPr>
        <w:t>kPa</w:t>
      </w:r>
      <w:proofErr w:type="spellEnd"/>
    </w:p>
    <w:p w14:paraId="722B7711" w14:textId="77777777" w:rsidR="00E6551D" w:rsidRPr="00BC30A3" w:rsidRDefault="00E6551D" w:rsidP="00E6551D">
      <w:pPr>
        <w:pStyle w:val="EndNoteBibliographyTitle"/>
        <w:numPr>
          <w:ilvl w:val="1"/>
          <w:numId w:val="2"/>
        </w:numPr>
        <w:ind w:left="709"/>
        <w:jc w:val="both"/>
        <w:rPr>
          <w:rFonts w:ascii="Arial" w:hAnsi="Arial" w:cs="Arial"/>
        </w:rPr>
      </w:pPr>
      <w:r w:rsidRPr="00BC30A3">
        <w:rPr>
          <w:rFonts w:ascii="Arial" w:hAnsi="Arial" w:cs="Arial"/>
        </w:rPr>
        <w:t>Permissive hypercapnia and the avoidance of high airway pressures have been reported to decrease mortality in infants with CDH</w:t>
      </w:r>
    </w:p>
    <w:p w14:paraId="2CB8FBA9" w14:textId="678FC55E" w:rsidR="00E6551D" w:rsidRPr="00753C2A" w:rsidRDefault="00E6551D" w:rsidP="00E6551D">
      <w:pPr>
        <w:pStyle w:val="EndNoteBibliographyTitle"/>
        <w:numPr>
          <w:ilvl w:val="1"/>
          <w:numId w:val="2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If a PIP of &gt;28 cmH</w:t>
      </w:r>
      <w:r w:rsidRPr="00753C2A">
        <w:rPr>
          <w:rFonts w:ascii="Arial" w:hAnsi="Arial" w:cs="Arial"/>
          <w:vertAlign w:val="subscript"/>
        </w:rPr>
        <w:t>2</w:t>
      </w:r>
      <w:r w:rsidRPr="00753C2A">
        <w:rPr>
          <w:rFonts w:ascii="Arial" w:hAnsi="Arial" w:cs="Arial"/>
        </w:rPr>
        <w:t>O is necessary to achieve the above PaCO</w:t>
      </w:r>
      <w:r w:rsidRPr="00753C2A">
        <w:rPr>
          <w:rFonts w:ascii="Arial" w:hAnsi="Arial" w:cs="Arial"/>
          <w:vertAlign w:val="subscript"/>
        </w:rPr>
        <w:t xml:space="preserve">2 </w:t>
      </w:r>
      <w:r w:rsidRPr="00753C2A">
        <w:rPr>
          <w:rFonts w:ascii="Arial" w:hAnsi="Arial" w:cs="Arial"/>
        </w:rPr>
        <w:t>or saturation levels, consider high-frequency oscillatory ventilation (HFOV) or ECMO</w:t>
      </w:r>
      <w:r>
        <w:rPr>
          <w:rFonts w:ascii="Arial" w:hAnsi="Arial" w:cs="Arial"/>
        </w:rPr>
        <w:t>.</w:t>
      </w:r>
    </w:p>
    <w:p w14:paraId="42EE634A" w14:textId="182C9245" w:rsidR="000C1728" w:rsidRPr="00753C2A" w:rsidRDefault="000F0F8C" w:rsidP="008A7B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Vascular A</w:t>
      </w:r>
      <w:r w:rsidR="000C1728" w:rsidRPr="00753C2A">
        <w:rPr>
          <w:rFonts w:ascii="Arial" w:hAnsi="Arial" w:cs="Arial"/>
          <w:b/>
          <w:bCs/>
        </w:rPr>
        <w:t>ccess</w:t>
      </w:r>
    </w:p>
    <w:p w14:paraId="15C4BB11" w14:textId="0D1F72A0" w:rsidR="003D7F44" w:rsidRPr="00E6551D" w:rsidRDefault="000C1728" w:rsidP="008A7B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6551D">
        <w:rPr>
          <w:rFonts w:ascii="Arial" w:hAnsi="Arial" w:cs="Arial"/>
        </w:rPr>
        <w:t>An arterial line should preferably be inserted into the right radial artery in order to measure preductal PaO</w:t>
      </w:r>
      <w:r w:rsidRPr="00E6551D">
        <w:rPr>
          <w:rFonts w:ascii="Arial" w:hAnsi="Arial" w:cs="Arial"/>
          <w:vertAlign w:val="subscript"/>
        </w:rPr>
        <w:t>2</w:t>
      </w:r>
      <w:r w:rsidRPr="00E6551D">
        <w:rPr>
          <w:rFonts w:ascii="Arial" w:hAnsi="Arial" w:cs="Arial"/>
        </w:rPr>
        <w:t xml:space="preserve"> (which reflect</w:t>
      </w:r>
      <w:r w:rsidR="003D7F44" w:rsidRPr="00E6551D">
        <w:rPr>
          <w:rFonts w:ascii="Arial" w:hAnsi="Arial" w:cs="Arial"/>
        </w:rPr>
        <w:t>s</w:t>
      </w:r>
      <w:r w:rsidRPr="00E6551D">
        <w:rPr>
          <w:rFonts w:ascii="Arial" w:hAnsi="Arial" w:cs="Arial"/>
        </w:rPr>
        <w:t xml:space="preserve"> cerebral oxygen delivery)</w:t>
      </w:r>
      <w:r w:rsidR="00E6551D" w:rsidRPr="00E6551D">
        <w:rPr>
          <w:rFonts w:ascii="Arial" w:hAnsi="Arial" w:cs="Arial"/>
        </w:rPr>
        <w:t xml:space="preserve">. </w:t>
      </w:r>
      <w:r w:rsidRPr="00E6551D">
        <w:rPr>
          <w:rFonts w:ascii="Arial" w:hAnsi="Arial" w:cs="Arial"/>
        </w:rPr>
        <w:t xml:space="preserve">Alternatively an umbilical arterial catheter (UAC) may be </w:t>
      </w:r>
      <w:proofErr w:type="gramStart"/>
      <w:r w:rsidRPr="00E6551D">
        <w:rPr>
          <w:rFonts w:ascii="Arial" w:hAnsi="Arial" w:cs="Arial"/>
        </w:rPr>
        <w:t>sited,</w:t>
      </w:r>
      <w:proofErr w:type="gramEnd"/>
      <w:r w:rsidRPr="00E6551D">
        <w:rPr>
          <w:rFonts w:ascii="Arial" w:hAnsi="Arial" w:cs="Arial"/>
        </w:rPr>
        <w:t xml:space="preserve"> however this will reflect </w:t>
      </w:r>
      <w:proofErr w:type="spellStart"/>
      <w:r w:rsidRPr="00E6551D">
        <w:rPr>
          <w:rFonts w:ascii="Arial" w:hAnsi="Arial" w:cs="Arial"/>
        </w:rPr>
        <w:t>postductal</w:t>
      </w:r>
      <w:proofErr w:type="spellEnd"/>
      <w:r w:rsidRPr="00E6551D">
        <w:rPr>
          <w:rFonts w:ascii="Arial" w:hAnsi="Arial" w:cs="Arial"/>
        </w:rPr>
        <w:t xml:space="preserve"> </w:t>
      </w:r>
      <w:proofErr w:type="spellStart"/>
      <w:r w:rsidRPr="00E6551D">
        <w:rPr>
          <w:rFonts w:ascii="Arial" w:hAnsi="Arial" w:cs="Arial"/>
        </w:rPr>
        <w:t>PaO</w:t>
      </w:r>
      <w:proofErr w:type="spellEnd"/>
      <w:r w:rsidRPr="00E6551D">
        <w:rPr>
          <w:rFonts w:ascii="Arial" w:hAnsi="Arial" w:cs="Arial"/>
        </w:rPr>
        <w:t>.</w:t>
      </w:r>
    </w:p>
    <w:p w14:paraId="4E63F74F" w14:textId="4F7C7E79" w:rsidR="000C1728" w:rsidRPr="00753C2A" w:rsidRDefault="003D7F44" w:rsidP="008A7B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R</w:t>
      </w:r>
      <w:r w:rsidR="000C1728" w:rsidRPr="00753C2A">
        <w:rPr>
          <w:rFonts w:ascii="Arial" w:hAnsi="Arial" w:cs="Arial"/>
        </w:rPr>
        <w:t xml:space="preserve">epeated </w:t>
      </w:r>
      <w:r w:rsidR="00E6551D">
        <w:rPr>
          <w:rFonts w:ascii="Arial" w:hAnsi="Arial" w:cs="Arial"/>
        </w:rPr>
        <w:t xml:space="preserve">vascular access </w:t>
      </w:r>
      <w:r w:rsidR="000C1728" w:rsidRPr="00753C2A">
        <w:rPr>
          <w:rFonts w:ascii="Arial" w:hAnsi="Arial" w:cs="Arial"/>
        </w:rPr>
        <w:t>attempts may cause agitation and worsening pulmonary vasoconstriction</w:t>
      </w:r>
      <w:r w:rsidR="00E6551D">
        <w:rPr>
          <w:rFonts w:ascii="Arial" w:hAnsi="Arial" w:cs="Arial"/>
        </w:rPr>
        <w:t>.</w:t>
      </w:r>
    </w:p>
    <w:p w14:paraId="42B820D9" w14:textId="1BC83232" w:rsidR="003D7F44" w:rsidRPr="00753C2A" w:rsidRDefault="000F0F8C" w:rsidP="008A7B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Fluids and F</w:t>
      </w:r>
      <w:r w:rsidR="003D7F44" w:rsidRPr="00753C2A">
        <w:rPr>
          <w:rFonts w:ascii="Arial" w:hAnsi="Arial" w:cs="Arial"/>
          <w:b/>
          <w:bCs/>
        </w:rPr>
        <w:t>eeding</w:t>
      </w:r>
    </w:p>
    <w:p w14:paraId="3F4DE799" w14:textId="43F3BBF3" w:rsidR="000C1728" w:rsidRPr="00753C2A" w:rsidRDefault="000C1728" w:rsidP="008A7B4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53C2A">
        <w:rPr>
          <w:rFonts w:ascii="Arial" w:hAnsi="Arial" w:cs="Arial"/>
        </w:rPr>
        <w:t>Pre-operatively, infants should have no enteral feeds and should only receive parenteral nutrition</w:t>
      </w:r>
      <w:r w:rsidR="00E6551D">
        <w:rPr>
          <w:rFonts w:ascii="Arial" w:hAnsi="Arial" w:cs="Arial"/>
        </w:rPr>
        <w:t xml:space="preserve">, if they are likely to be </w:t>
      </w:r>
      <w:r w:rsidR="00C806A9">
        <w:rPr>
          <w:rFonts w:ascii="Arial" w:hAnsi="Arial" w:cs="Arial"/>
        </w:rPr>
        <w:t xml:space="preserve">continuously </w:t>
      </w:r>
      <w:r w:rsidR="00E6551D">
        <w:rPr>
          <w:rFonts w:ascii="Arial" w:hAnsi="Arial" w:cs="Arial"/>
        </w:rPr>
        <w:t>without enteral feeds for more than 5 days</w:t>
      </w:r>
      <w:r w:rsidRPr="00753C2A">
        <w:rPr>
          <w:rFonts w:ascii="Arial" w:hAnsi="Arial" w:cs="Arial"/>
        </w:rPr>
        <w:t>.</w:t>
      </w:r>
    </w:p>
    <w:p w14:paraId="5910973F" w14:textId="11C8DFA2" w:rsidR="000C1728" w:rsidRPr="00753C2A" w:rsidRDefault="000C1728" w:rsidP="008A7B4D">
      <w:pPr>
        <w:jc w:val="both"/>
        <w:rPr>
          <w:rFonts w:ascii="Arial" w:hAnsi="Arial" w:cs="Arial"/>
          <w:b/>
          <w:bCs/>
        </w:rPr>
      </w:pPr>
      <w:r w:rsidRPr="00753C2A">
        <w:rPr>
          <w:rFonts w:ascii="Arial" w:hAnsi="Arial" w:cs="Arial"/>
          <w:b/>
          <w:bCs/>
        </w:rPr>
        <w:t>Sed</w:t>
      </w:r>
      <w:r w:rsidR="000F0F8C">
        <w:rPr>
          <w:rFonts w:ascii="Arial" w:hAnsi="Arial" w:cs="Arial"/>
          <w:b/>
          <w:bCs/>
        </w:rPr>
        <w:t>ation and A</w:t>
      </w:r>
      <w:r w:rsidRPr="00753C2A">
        <w:rPr>
          <w:rFonts w:ascii="Arial" w:hAnsi="Arial" w:cs="Arial"/>
          <w:b/>
          <w:bCs/>
        </w:rPr>
        <w:t>nalgesia</w:t>
      </w:r>
    </w:p>
    <w:p w14:paraId="05FEEAD0" w14:textId="21ACA1E8" w:rsidR="00250111" w:rsidRPr="00E6551D" w:rsidRDefault="000C1728" w:rsidP="008A7B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6551D">
        <w:rPr>
          <w:rFonts w:ascii="Arial" w:hAnsi="Arial" w:cs="Arial"/>
        </w:rPr>
        <w:lastRenderedPageBreak/>
        <w:t>Sedation should be provided to all mechanically ventilated infants with CD</w:t>
      </w:r>
      <w:r w:rsidR="00E6551D" w:rsidRPr="00E6551D">
        <w:rPr>
          <w:rFonts w:ascii="Arial" w:hAnsi="Arial" w:cs="Arial"/>
        </w:rPr>
        <w:t xml:space="preserve">H until weaning from ventilation as </w:t>
      </w:r>
      <w:r w:rsidR="00E6551D">
        <w:rPr>
          <w:rFonts w:ascii="Arial" w:hAnsi="Arial" w:cs="Arial"/>
        </w:rPr>
        <w:t>a</w:t>
      </w:r>
      <w:r w:rsidR="007D03DD" w:rsidRPr="00E6551D">
        <w:rPr>
          <w:rFonts w:ascii="Arial" w:hAnsi="Arial" w:cs="Arial"/>
        </w:rPr>
        <w:t>gitation may lead to increased pulmonary vasoconstriction</w:t>
      </w:r>
      <w:r w:rsidR="00250111" w:rsidRPr="00E6551D">
        <w:rPr>
          <w:rFonts w:ascii="Arial" w:hAnsi="Arial" w:cs="Arial"/>
        </w:rPr>
        <w:t>.</w:t>
      </w:r>
    </w:p>
    <w:p w14:paraId="5622C5DB" w14:textId="77777777" w:rsidR="00C806A9" w:rsidRDefault="000C1728" w:rsidP="008A7B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806A9">
        <w:rPr>
          <w:rFonts w:ascii="Arial" w:hAnsi="Arial" w:cs="Arial"/>
        </w:rPr>
        <w:t>Neuromuscular blockade is associated with hypoxaemia and impaired respiratory function.</w:t>
      </w:r>
      <w:r w:rsidR="00C806A9" w:rsidRPr="00C806A9">
        <w:rPr>
          <w:rFonts w:ascii="Arial" w:hAnsi="Arial" w:cs="Arial"/>
        </w:rPr>
        <w:t xml:space="preserve"> </w:t>
      </w:r>
      <w:r w:rsidRPr="00C806A9">
        <w:rPr>
          <w:rFonts w:ascii="Arial" w:hAnsi="Arial" w:cs="Arial"/>
        </w:rPr>
        <w:t>Deep sedation and neuromuscular blockade should be care</w:t>
      </w:r>
      <w:r w:rsidR="00C806A9" w:rsidRPr="00C806A9">
        <w:rPr>
          <w:rFonts w:ascii="Arial" w:hAnsi="Arial" w:cs="Arial"/>
        </w:rPr>
        <w:t>fully considered only in neonates</w:t>
      </w:r>
      <w:r w:rsidRPr="00C806A9">
        <w:rPr>
          <w:rFonts w:ascii="Arial" w:hAnsi="Arial" w:cs="Arial"/>
        </w:rPr>
        <w:t xml:space="preserve"> with high ventilation or oxygen requirements</w:t>
      </w:r>
      <w:r w:rsidR="00250111" w:rsidRPr="00C806A9">
        <w:rPr>
          <w:rFonts w:ascii="Arial" w:hAnsi="Arial" w:cs="Arial"/>
        </w:rPr>
        <w:t>.</w:t>
      </w:r>
    </w:p>
    <w:p w14:paraId="6C873F0D" w14:textId="0F0D3D4D" w:rsidR="000C1728" w:rsidRPr="00C806A9" w:rsidRDefault="00250111" w:rsidP="008A7B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806A9">
        <w:rPr>
          <w:rFonts w:ascii="Arial" w:hAnsi="Arial" w:cs="Arial"/>
        </w:rPr>
        <w:t xml:space="preserve">Blood pressure should be closely monitored for potential haemodynamic side effects. </w:t>
      </w:r>
      <w:r w:rsidR="000C1728" w:rsidRPr="00C806A9">
        <w:rPr>
          <w:rFonts w:ascii="Arial" w:hAnsi="Arial" w:cs="Arial"/>
        </w:rPr>
        <w:t xml:space="preserve"> </w:t>
      </w:r>
    </w:p>
    <w:p w14:paraId="33894CF5" w14:textId="6002A37C" w:rsidR="000C1728" w:rsidRPr="000F0F8C" w:rsidRDefault="000C1728" w:rsidP="008A7B4D">
      <w:pPr>
        <w:jc w:val="both"/>
        <w:rPr>
          <w:rFonts w:ascii="Arial" w:hAnsi="Arial" w:cs="Arial"/>
          <w:b/>
          <w:bCs/>
        </w:rPr>
      </w:pPr>
      <w:r w:rsidRPr="000F0F8C">
        <w:rPr>
          <w:rFonts w:ascii="Arial" w:hAnsi="Arial" w:cs="Arial"/>
          <w:b/>
          <w:bCs/>
        </w:rPr>
        <w:t xml:space="preserve">Haemodynamic </w:t>
      </w:r>
      <w:r w:rsidR="000F0F8C" w:rsidRPr="000F0F8C">
        <w:rPr>
          <w:rFonts w:ascii="Arial" w:hAnsi="Arial" w:cs="Arial"/>
          <w:b/>
          <w:bCs/>
        </w:rPr>
        <w:t>S</w:t>
      </w:r>
      <w:r w:rsidRPr="000F0F8C">
        <w:rPr>
          <w:rFonts w:ascii="Arial" w:hAnsi="Arial" w:cs="Arial"/>
          <w:b/>
          <w:bCs/>
        </w:rPr>
        <w:t>upport</w:t>
      </w:r>
    </w:p>
    <w:p w14:paraId="17E5228D" w14:textId="7A15C404" w:rsidR="00BC30A3" w:rsidRPr="000F0F8C" w:rsidRDefault="00BC30A3" w:rsidP="00BC30A3">
      <w:pPr>
        <w:ind w:left="360"/>
        <w:jc w:val="both"/>
        <w:rPr>
          <w:rFonts w:ascii="Arial" w:hAnsi="Arial" w:cs="Arial"/>
          <w:u w:val="single"/>
        </w:rPr>
      </w:pPr>
      <w:r w:rsidRPr="000F0F8C">
        <w:rPr>
          <w:rFonts w:ascii="Arial" w:hAnsi="Arial" w:cs="Arial"/>
          <w:bCs/>
          <w:u w:val="single"/>
        </w:rPr>
        <w:t>Blood Pressure Control</w:t>
      </w:r>
      <w:r w:rsidR="00C806A9" w:rsidRPr="000F0F8C">
        <w:rPr>
          <w:rFonts w:ascii="Arial" w:hAnsi="Arial" w:cs="Arial"/>
          <w:bCs/>
          <w:u w:val="single"/>
        </w:rPr>
        <w:t>/Perfusion Support</w:t>
      </w:r>
    </w:p>
    <w:p w14:paraId="26AEFC15" w14:textId="77777777" w:rsidR="00C806A9" w:rsidRPr="00753C2A" w:rsidRDefault="00C806A9" w:rsidP="00C806A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Do not increase blood pressure to supra</w:t>
      </w:r>
      <w:r>
        <w:rPr>
          <w:rFonts w:ascii="Arial" w:hAnsi="Arial" w:cs="Arial"/>
        </w:rPr>
        <w:t>-</w:t>
      </w:r>
      <w:r w:rsidRPr="00753C2A">
        <w:rPr>
          <w:rFonts w:ascii="Arial" w:hAnsi="Arial" w:cs="Arial"/>
        </w:rPr>
        <w:t>normal levels if pre</w:t>
      </w:r>
      <w:r>
        <w:rPr>
          <w:rFonts w:ascii="Arial" w:hAnsi="Arial" w:cs="Arial"/>
        </w:rPr>
        <w:t>-</w:t>
      </w:r>
      <w:r w:rsidRPr="00753C2A">
        <w:rPr>
          <w:rFonts w:ascii="Arial" w:hAnsi="Arial" w:cs="Arial"/>
        </w:rPr>
        <w:t>ductal saturation remains above 80%.</w:t>
      </w:r>
    </w:p>
    <w:p w14:paraId="4E6CBDB1" w14:textId="59E9D940" w:rsidR="00D97EFA" w:rsidRDefault="00D97EFA" w:rsidP="008A7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See </w:t>
      </w:r>
      <w:r w:rsidR="00C806A9">
        <w:rPr>
          <w:rFonts w:ascii="Arial" w:hAnsi="Arial" w:cs="Arial"/>
        </w:rPr>
        <w:t xml:space="preserve">otherwise </w:t>
      </w:r>
      <w:r w:rsidRPr="00753C2A">
        <w:rPr>
          <w:rFonts w:ascii="Arial" w:hAnsi="Arial" w:cs="Arial"/>
        </w:rPr>
        <w:t xml:space="preserve">‘Management of Circulatory Failure’ </w:t>
      </w:r>
      <w:r w:rsidR="00C806A9">
        <w:rPr>
          <w:rFonts w:ascii="Arial" w:hAnsi="Arial" w:cs="Arial"/>
        </w:rPr>
        <w:t>and ‘Management of Persistent Pulmonary Hypertension (PPHN)’ Guideline for further guidance.</w:t>
      </w:r>
    </w:p>
    <w:p w14:paraId="46522BA4" w14:textId="30C9BEFC" w:rsidR="00830BC0" w:rsidRPr="00830BC0" w:rsidRDefault="00830BC0" w:rsidP="00830BC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optimising </w:t>
      </w:r>
      <w:r>
        <w:rPr>
          <w:rFonts w:ascii="Arial" w:eastAsia="Arial" w:hAnsi="Arial"/>
        </w:rPr>
        <w:t>Haemoglobin, Calcium and</w:t>
      </w:r>
      <w:r w:rsidRPr="008D3F60">
        <w:rPr>
          <w:rFonts w:ascii="Arial" w:eastAsia="Arial" w:hAnsi="Arial"/>
        </w:rPr>
        <w:t xml:space="preserve"> M</w:t>
      </w:r>
      <w:r>
        <w:rPr>
          <w:rFonts w:ascii="Arial" w:eastAsia="Arial" w:hAnsi="Arial"/>
        </w:rPr>
        <w:t>a</w:t>
      </w:r>
      <w:r w:rsidRPr="008D3F60">
        <w:rPr>
          <w:rFonts w:ascii="Arial" w:eastAsia="Arial" w:hAnsi="Arial"/>
        </w:rPr>
        <w:t>g</w:t>
      </w:r>
      <w:r>
        <w:rPr>
          <w:rFonts w:ascii="Arial" w:eastAsia="Arial" w:hAnsi="Arial"/>
        </w:rPr>
        <w:t>nesium.</w:t>
      </w:r>
    </w:p>
    <w:p w14:paraId="50394ECB" w14:textId="51688FE6" w:rsidR="00D97EFA" w:rsidRPr="00753C2A" w:rsidRDefault="000C1728" w:rsidP="008A7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There is increased risk of pulmonary oedema with fluid resuscitation, as the left ventricle may be smaller and less compliant</w:t>
      </w:r>
      <w:r w:rsidR="00C806A9">
        <w:rPr>
          <w:rFonts w:ascii="Arial" w:hAnsi="Arial" w:cs="Arial"/>
        </w:rPr>
        <w:t>.</w:t>
      </w:r>
    </w:p>
    <w:p w14:paraId="686C9B21" w14:textId="6E2EA743" w:rsidR="00D97EFA" w:rsidRPr="00753C2A" w:rsidRDefault="00C806A9" w:rsidP="008A7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53C2A">
        <w:rPr>
          <w:rFonts w:ascii="Arial" w:hAnsi="Arial" w:cs="Arial"/>
        </w:rPr>
        <w:t>here is an association between CDH and catecholamine-unresponsive systemic hypot</w:t>
      </w:r>
      <w:r>
        <w:rPr>
          <w:rFonts w:ascii="Arial" w:hAnsi="Arial" w:cs="Arial"/>
        </w:rPr>
        <w:t>ension and adrenal insufficiency - h</w:t>
      </w:r>
      <w:r w:rsidR="000C1728" w:rsidRPr="00753C2A">
        <w:rPr>
          <w:rFonts w:ascii="Arial" w:hAnsi="Arial" w:cs="Arial"/>
        </w:rPr>
        <w:t xml:space="preserve">ydrocortisone can be considered in the early phase of hypotension </w:t>
      </w:r>
      <w:r>
        <w:rPr>
          <w:rFonts w:ascii="Arial" w:hAnsi="Arial" w:cs="Arial"/>
        </w:rPr>
        <w:t>if other treatments have failed.</w:t>
      </w:r>
    </w:p>
    <w:p w14:paraId="0B9ED095" w14:textId="0ED3A729" w:rsidR="000C1728" w:rsidRPr="00753C2A" w:rsidRDefault="000C1728" w:rsidP="008A7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An echocardiogram should be performed if poor perfusion continues, blood pressure remains below normal values for gestational age, or pre</w:t>
      </w:r>
      <w:r w:rsidR="00567D3E">
        <w:rPr>
          <w:rFonts w:ascii="Arial" w:hAnsi="Arial" w:cs="Arial"/>
        </w:rPr>
        <w:t>-</w:t>
      </w:r>
      <w:r w:rsidRPr="00753C2A">
        <w:rPr>
          <w:rFonts w:ascii="Arial" w:hAnsi="Arial" w:cs="Arial"/>
        </w:rPr>
        <w:t>ductal saturation is &lt;80%</w:t>
      </w:r>
      <w:r w:rsidR="00C806A9">
        <w:rPr>
          <w:rFonts w:ascii="Arial" w:hAnsi="Arial" w:cs="Arial"/>
        </w:rPr>
        <w:t>.</w:t>
      </w:r>
    </w:p>
    <w:p w14:paraId="375CFBAC" w14:textId="77777777" w:rsidR="000C1728" w:rsidRPr="000F0F8C" w:rsidRDefault="000C1728" w:rsidP="000F0F8C">
      <w:pPr>
        <w:ind w:left="350"/>
        <w:jc w:val="both"/>
        <w:rPr>
          <w:rFonts w:ascii="Arial" w:hAnsi="Arial" w:cs="Arial"/>
          <w:bCs/>
          <w:u w:val="single"/>
        </w:rPr>
      </w:pPr>
      <w:r w:rsidRPr="000F0F8C">
        <w:rPr>
          <w:rFonts w:ascii="Arial" w:hAnsi="Arial" w:cs="Arial"/>
          <w:bCs/>
          <w:u w:val="single"/>
        </w:rPr>
        <w:t>Echocardiography</w:t>
      </w:r>
    </w:p>
    <w:p w14:paraId="1789AC5B" w14:textId="7FB6A85D" w:rsidR="00D97EFA" w:rsidRPr="00753C2A" w:rsidRDefault="00567D3E" w:rsidP="008A7B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an</w:t>
      </w:r>
      <w:r w:rsidR="000C1728" w:rsidRPr="00753C2A">
        <w:rPr>
          <w:rFonts w:ascii="Arial" w:hAnsi="Arial" w:cs="Arial"/>
        </w:rPr>
        <w:t xml:space="preserve"> echocardiogram</w:t>
      </w:r>
      <w:r w:rsidR="00E73206">
        <w:rPr>
          <w:rFonts w:ascii="Arial" w:hAnsi="Arial" w:cs="Arial"/>
        </w:rPr>
        <w:t xml:space="preserve"> as soon as possible</w:t>
      </w:r>
      <w:r w:rsidR="000C1728" w:rsidRPr="00753C2A">
        <w:rPr>
          <w:rFonts w:ascii="Arial" w:hAnsi="Arial" w:cs="Arial"/>
        </w:rPr>
        <w:t xml:space="preserve"> to ascertain cardiac structure, assess ventricular function, measure pulmonary artery size, assess for ductal and intracardiac shunting and determine the amount of pulmonary hypertension</w:t>
      </w:r>
      <w:r w:rsidR="00C806A9">
        <w:rPr>
          <w:rFonts w:ascii="Arial" w:hAnsi="Arial" w:cs="Arial"/>
        </w:rPr>
        <w:t>.</w:t>
      </w:r>
    </w:p>
    <w:p w14:paraId="052FD612" w14:textId="2C97C629" w:rsidR="000C1728" w:rsidRPr="00753C2A" w:rsidRDefault="00567D3E" w:rsidP="008A7B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</w:t>
      </w:r>
      <w:r w:rsidR="000C1728" w:rsidRPr="00753C2A">
        <w:rPr>
          <w:rFonts w:ascii="Arial" w:hAnsi="Arial" w:cs="Arial"/>
        </w:rPr>
        <w:t xml:space="preserve"> fol</w:t>
      </w:r>
      <w:r>
        <w:rPr>
          <w:rFonts w:ascii="Arial" w:hAnsi="Arial" w:cs="Arial"/>
        </w:rPr>
        <w:t>low-</w:t>
      </w:r>
      <w:r w:rsidR="000C1728" w:rsidRPr="00753C2A">
        <w:rPr>
          <w:rFonts w:ascii="Arial" w:hAnsi="Arial" w:cs="Arial"/>
        </w:rPr>
        <w:t xml:space="preserve">up echocardiogram </w:t>
      </w:r>
      <w:r>
        <w:rPr>
          <w:rFonts w:ascii="Arial" w:hAnsi="Arial" w:cs="Arial"/>
        </w:rPr>
        <w:t>at 2-3 weeks of life to check for pulmonary hypertension as</w:t>
      </w:r>
      <w:r w:rsidR="000C1728" w:rsidRPr="00753C2A">
        <w:rPr>
          <w:rFonts w:ascii="Arial" w:hAnsi="Arial" w:cs="Arial"/>
        </w:rPr>
        <w:t xml:space="preserve"> there is an associat</w:t>
      </w:r>
      <w:r>
        <w:rPr>
          <w:rFonts w:ascii="Arial" w:hAnsi="Arial" w:cs="Arial"/>
        </w:rPr>
        <w:t>ion</w:t>
      </w:r>
      <w:r w:rsidR="000C1728" w:rsidRPr="00753C2A">
        <w:rPr>
          <w:rFonts w:ascii="Arial" w:hAnsi="Arial" w:cs="Arial"/>
        </w:rPr>
        <w:t xml:space="preserve"> between </w:t>
      </w:r>
      <w:r w:rsidR="00C806A9">
        <w:rPr>
          <w:rFonts w:ascii="Arial" w:hAnsi="Arial" w:cs="Arial"/>
        </w:rPr>
        <w:t xml:space="preserve">CDH and </w:t>
      </w:r>
      <w:r w:rsidR="000C1728" w:rsidRPr="00753C2A">
        <w:rPr>
          <w:rFonts w:ascii="Arial" w:hAnsi="Arial" w:cs="Arial"/>
        </w:rPr>
        <w:t>persistent pulmonary hypertension beyond 14 days of life and death</w:t>
      </w:r>
      <w:r w:rsidR="00C806A9">
        <w:rPr>
          <w:rFonts w:ascii="Arial" w:hAnsi="Arial" w:cs="Arial"/>
        </w:rPr>
        <w:t>.</w:t>
      </w:r>
    </w:p>
    <w:p w14:paraId="471CD634" w14:textId="4957EA65" w:rsidR="000C1728" w:rsidRPr="000F0F8C" w:rsidRDefault="000C1728" w:rsidP="000F0F8C">
      <w:pPr>
        <w:ind w:left="364"/>
        <w:jc w:val="both"/>
        <w:rPr>
          <w:rFonts w:ascii="Arial" w:hAnsi="Arial" w:cs="Arial"/>
          <w:bCs/>
          <w:u w:val="single"/>
        </w:rPr>
      </w:pPr>
      <w:r w:rsidRPr="000F0F8C">
        <w:rPr>
          <w:rFonts w:ascii="Arial" w:hAnsi="Arial" w:cs="Arial"/>
          <w:bCs/>
          <w:u w:val="single"/>
        </w:rPr>
        <w:t xml:space="preserve">Management of </w:t>
      </w:r>
      <w:r w:rsidR="004F6B12" w:rsidRPr="000F0F8C">
        <w:rPr>
          <w:rFonts w:ascii="Arial" w:hAnsi="Arial" w:cs="Arial"/>
          <w:bCs/>
          <w:u w:val="single"/>
        </w:rPr>
        <w:t>Pulmonary Hypertension</w:t>
      </w:r>
    </w:p>
    <w:p w14:paraId="20579ED1" w14:textId="77777777" w:rsidR="00267B19" w:rsidRDefault="004F6B12" w:rsidP="008A7B4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Use </w:t>
      </w:r>
      <w:proofErr w:type="spellStart"/>
      <w:r w:rsidRPr="00753C2A">
        <w:rPr>
          <w:rFonts w:ascii="Arial" w:hAnsi="Arial" w:cs="Arial"/>
        </w:rPr>
        <w:t>iNO</w:t>
      </w:r>
      <w:proofErr w:type="spellEnd"/>
      <w:r w:rsidR="00267B19">
        <w:rPr>
          <w:rFonts w:ascii="Arial" w:hAnsi="Arial" w:cs="Arial"/>
        </w:rPr>
        <w:t>:</w:t>
      </w:r>
    </w:p>
    <w:p w14:paraId="0E691A96" w14:textId="5C748C12" w:rsidR="004F6B12" w:rsidRPr="00753C2A" w:rsidRDefault="004F6B12" w:rsidP="00267B19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 to treat confirmed supra</w:t>
      </w:r>
      <w:r w:rsidR="00E8253C">
        <w:rPr>
          <w:rFonts w:ascii="Arial" w:hAnsi="Arial" w:cs="Arial"/>
        </w:rPr>
        <w:t xml:space="preserve">-systemic pulmonary </w:t>
      </w:r>
      <w:r w:rsidRPr="00753C2A">
        <w:rPr>
          <w:rFonts w:ascii="Arial" w:hAnsi="Arial" w:cs="Arial"/>
        </w:rPr>
        <w:t>hypertension witho</w:t>
      </w:r>
      <w:r w:rsidR="00C806A9">
        <w:rPr>
          <w:rFonts w:ascii="Arial" w:hAnsi="Arial" w:cs="Arial"/>
        </w:rPr>
        <w:t>ut left ventricular dysfunction</w:t>
      </w:r>
      <w:r w:rsidRPr="00753C2A">
        <w:rPr>
          <w:rFonts w:ascii="Arial" w:hAnsi="Arial" w:cs="Arial"/>
        </w:rPr>
        <w:t xml:space="preserve"> where lung recruitment is adequate</w:t>
      </w:r>
    </w:p>
    <w:p w14:paraId="1D1E6AB9" w14:textId="77777777" w:rsidR="004F6B12" w:rsidRDefault="004F6B12" w:rsidP="008A7B4D">
      <w:pPr>
        <w:ind w:left="360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OR </w:t>
      </w:r>
    </w:p>
    <w:p w14:paraId="79A87E8A" w14:textId="77777777" w:rsidR="004F6B12" w:rsidRDefault="004F6B12" w:rsidP="00267B19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267B19">
        <w:rPr>
          <w:rFonts w:ascii="Arial" w:hAnsi="Arial" w:cs="Arial"/>
        </w:rPr>
        <w:t>If preductal saturation is &lt;85% and/or there are signs of poor perfusion</w:t>
      </w:r>
    </w:p>
    <w:p w14:paraId="61470F5C" w14:textId="258CFB65" w:rsidR="00267B19" w:rsidRPr="00267B19" w:rsidRDefault="00267B19" w:rsidP="00267B19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44DDAF6" w14:textId="1525FD56" w:rsidR="00267B19" w:rsidRDefault="00A56FA4" w:rsidP="00267B19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Deteriorating OI or </w:t>
      </w:r>
      <w:bookmarkStart w:id="0" w:name="_GoBack"/>
      <w:bookmarkEnd w:id="0"/>
      <w:r w:rsidR="00267B19">
        <w:rPr>
          <w:rFonts w:ascii="Arial" w:hAnsi="Arial" w:cs="Arial"/>
        </w:rPr>
        <w:t>OI &gt;20</w:t>
      </w:r>
    </w:p>
    <w:p w14:paraId="2C951F2C" w14:textId="2FBD1D14" w:rsidR="00267B19" w:rsidRPr="00267B19" w:rsidRDefault="00267B19" w:rsidP="00267B19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D0C69D5" w14:textId="2CA21687" w:rsidR="00267B19" w:rsidRPr="00267B19" w:rsidRDefault="00267B19" w:rsidP="00267B19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Pre/post-ductal saturation difference of &gt;10% </w:t>
      </w:r>
    </w:p>
    <w:p w14:paraId="7DC99B5F" w14:textId="7B404B55" w:rsidR="004F6B12" w:rsidRDefault="00C806A9" w:rsidP="008A7B4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further guidance</w:t>
      </w:r>
      <w:r w:rsidR="004F6B12">
        <w:rPr>
          <w:rFonts w:ascii="Arial" w:hAnsi="Arial" w:cs="Arial"/>
        </w:rPr>
        <w:t xml:space="preserve"> refer to separate PPHN Guideline</w:t>
      </w:r>
      <w:r>
        <w:rPr>
          <w:rFonts w:ascii="Arial" w:hAnsi="Arial" w:cs="Arial"/>
        </w:rPr>
        <w:t>.</w:t>
      </w:r>
    </w:p>
    <w:p w14:paraId="2D0DC8E1" w14:textId="6C96E8F9" w:rsidR="004F6B12" w:rsidRPr="004F6B12" w:rsidRDefault="004F6B12" w:rsidP="008A7B4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proofErr w:type="gramStart"/>
      <w:r w:rsidRPr="004F6B12">
        <w:rPr>
          <w:rFonts w:ascii="Arial" w:hAnsi="Arial" w:cs="Arial"/>
        </w:rPr>
        <w:t>iNO</w:t>
      </w:r>
      <w:proofErr w:type="spellEnd"/>
      <w:proofErr w:type="gramEnd"/>
      <w:r w:rsidRPr="004F6B12">
        <w:rPr>
          <w:rFonts w:ascii="Arial" w:hAnsi="Arial" w:cs="Arial"/>
        </w:rPr>
        <w:t xml:space="preserve"> may not provide the same benefits in infants with pulmonary hypertension where CDH is the cause of the pulmonary hypertension</w:t>
      </w:r>
      <w:r w:rsidR="00C806A9">
        <w:rPr>
          <w:rFonts w:ascii="Arial" w:hAnsi="Arial" w:cs="Arial"/>
        </w:rPr>
        <w:t>.</w:t>
      </w:r>
    </w:p>
    <w:p w14:paraId="27C0E003" w14:textId="77777777" w:rsidR="000C1728" w:rsidRPr="000F0F8C" w:rsidRDefault="000C1728" w:rsidP="000F0F8C">
      <w:pPr>
        <w:ind w:left="336"/>
        <w:jc w:val="both"/>
        <w:rPr>
          <w:rFonts w:ascii="Arial" w:hAnsi="Arial" w:cs="Arial"/>
          <w:bCs/>
          <w:u w:val="single"/>
        </w:rPr>
      </w:pPr>
      <w:r w:rsidRPr="000F0F8C">
        <w:rPr>
          <w:rFonts w:ascii="Arial" w:hAnsi="Arial" w:cs="Arial"/>
          <w:bCs/>
          <w:u w:val="single"/>
        </w:rPr>
        <w:t>Extracorporeal Membrane Oxygenation (ECMO)</w:t>
      </w:r>
    </w:p>
    <w:p w14:paraId="5E306D10" w14:textId="168D767C" w:rsidR="008F63C0" w:rsidRPr="00753C2A" w:rsidRDefault="000C1728" w:rsidP="008A7B4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The benefit of ECMO in infants with CDH remains unclear. Evidence sugge</w:t>
      </w:r>
      <w:r w:rsidR="00C806A9">
        <w:rPr>
          <w:rFonts w:ascii="Arial" w:hAnsi="Arial" w:cs="Arial"/>
        </w:rPr>
        <w:t>sts no clear survival benefit from</w:t>
      </w:r>
      <w:r w:rsidRPr="00753C2A">
        <w:rPr>
          <w:rFonts w:ascii="Arial" w:hAnsi="Arial" w:cs="Arial"/>
        </w:rPr>
        <w:t xml:space="preserve"> its use and a possible increase in long-term disability in survivors</w:t>
      </w:r>
      <w:r w:rsidR="004F6B12">
        <w:rPr>
          <w:rFonts w:ascii="Arial" w:hAnsi="Arial" w:cs="Arial"/>
        </w:rPr>
        <w:t xml:space="preserve">. </w:t>
      </w:r>
      <w:r w:rsidR="008F63C0" w:rsidRPr="00753C2A">
        <w:rPr>
          <w:rFonts w:ascii="Arial" w:hAnsi="Arial" w:cs="Arial"/>
        </w:rPr>
        <w:t>Even in immediate ECMO use (EXIT-to-ECMO) whilst infants are still on placental circulation, there is no evidence of improved outcomes</w:t>
      </w:r>
      <w:r w:rsidR="00C806A9">
        <w:rPr>
          <w:rFonts w:ascii="Arial" w:hAnsi="Arial" w:cs="Arial"/>
        </w:rPr>
        <w:t>.</w:t>
      </w:r>
    </w:p>
    <w:p w14:paraId="7631EFA4" w14:textId="12D194E5" w:rsidR="008F63C0" w:rsidRPr="00753C2A" w:rsidRDefault="000C1728" w:rsidP="008A7B4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lastRenderedPageBreak/>
        <w:t xml:space="preserve">The usual </w:t>
      </w:r>
      <w:r w:rsidR="000F0F8C">
        <w:rPr>
          <w:rFonts w:ascii="Arial" w:hAnsi="Arial" w:cs="Arial"/>
        </w:rPr>
        <w:t xml:space="preserve">indications and </w:t>
      </w:r>
      <w:r w:rsidRPr="00753C2A">
        <w:rPr>
          <w:rFonts w:ascii="Arial" w:hAnsi="Arial" w:cs="Arial"/>
        </w:rPr>
        <w:t>contraindications to the use of ECMO apply, including irreversible lung disease</w:t>
      </w:r>
    </w:p>
    <w:p w14:paraId="2D5E8A77" w14:textId="2E6267A4" w:rsidR="000C1728" w:rsidRPr="00753C2A" w:rsidRDefault="008F63C0" w:rsidP="008A7B4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C</w:t>
      </w:r>
      <w:r w:rsidR="000C1728" w:rsidRPr="00753C2A">
        <w:rPr>
          <w:rFonts w:ascii="Arial" w:hAnsi="Arial" w:cs="Arial"/>
        </w:rPr>
        <w:t xml:space="preserve">riteria </w:t>
      </w:r>
      <w:r w:rsidRPr="00753C2A">
        <w:rPr>
          <w:rFonts w:ascii="Arial" w:hAnsi="Arial" w:cs="Arial"/>
        </w:rPr>
        <w:t>for</w:t>
      </w:r>
      <w:r w:rsidR="000C1728" w:rsidRPr="00753C2A">
        <w:rPr>
          <w:rFonts w:ascii="Arial" w:hAnsi="Arial" w:cs="Arial"/>
        </w:rPr>
        <w:t xml:space="preserve"> early discussion with a local ECMO centre are:</w:t>
      </w:r>
    </w:p>
    <w:p w14:paraId="1EF2B3A0" w14:textId="70201351" w:rsidR="000C1728" w:rsidRPr="00753C2A" w:rsidRDefault="000C1728" w:rsidP="008A7B4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Inability to maintai</w:t>
      </w:r>
      <w:r w:rsidR="008F63C0" w:rsidRPr="00753C2A">
        <w:rPr>
          <w:rFonts w:ascii="Arial" w:hAnsi="Arial" w:cs="Arial"/>
        </w:rPr>
        <w:t>n</w:t>
      </w:r>
      <w:r w:rsidRPr="00753C2A">
        <w:rPr>
          <w:rFonts w:ascii="Arial" w:hAnsi="Arial" w:cs="Arial"/>
        </w:rPr>
        <w:t xml:space="preserve"> preductal saturations &gt;85% or </w:t>
      </w:r>
      <w:proofErr w:type="spellStart"/>
      <w:r w:rsidRPr="00753C2A">
        <w:rPr>
          <w:rFonts w:ascii="Arial" w:hAnsi="Arial" w:cs="Arial"/>
        </w:rPr>
        <w:t>postductal</w:t>
      </w:r>
      <w:proofErr w:type="spellEnd"/>
      <w:r w:rsidRPr="00753C2A">
        <w:rPr>
          <w:rFonts w:ascii="Arial" w:hAnsi="Arial" w:cs="Arial"/>
        </w:rPr>
        <w:t xml:space="preserve"> saturations &gt;70%</w:t>
      </w:r>
    </w:p>
    <w:p w14:paraId="5FE1C409" w14:textId="5744B8E8" w:rsidR="000C1728" w:rsidRPr="00753C2A" w:rsidRDefault="000C1728" w:rsidP="008A7B4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Increased PaC</w:t>
      </w:r>
      <w:r w:rsidR="00EA4840" w:rsidRPr="00753C2A">
        <w:rPr>
          <w:rFonts w:ascii="Arial" w:hAnsi="Arial" w:cs="Arial"/>
        </w:rPr>
        <w:t>O</w:t>
      </w:r>
      <w:r w:rsidRPr="00753C2A">
        <w:rPr>
          <w:rFonts w:ascii="Arial" w:hAnsi="Arial" w:cs="Arial"/>
          <w:vertAlign w:val="subscript"/>
        </w:rPr>
        <w:t xml:space="preserve">2 </w:t>
      </w:r>
      <w:r w:rsidRPr="00753C2A">
        <w:rPr>
          <w:rFonts w:ascii="Arial" w:hAnsi="Arial" w:cs="Arial"/>
        </w:rPr>
        <w:t>with pH &lt;7.15 despite optimum ventilator management</w:t>
      </w:r>
    </w:p>
    <w:p w14:paraId="732A6EF9" w14:textId="77777777" w:rsidR="000C1728" w:rsidRPr="00753C2A" w:rsidRDefault="000C1728" w:rsidP="008A7B4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PIP &gt;28 cm H</w:t>
      </w:r>
      <w:r w:rsidRPr="00753C2A">
        <w:rPr>
          <w:rFonts w:ascii="Arial" w:hAnsi="Arial" w:cs="Arial"/>
          <w:vertAlign w:val="subscript"/>
        </w:rPr>
        <w:t>2</w:t>
      </w:r>
      <w:r w:rsidRPr="00753C2A">
        <w:rPr>
          <w:rFonts w:ascii="Arial" w:hAnsi="Arial" w:cs="Arial"/>
        </w:rPr>
        <w:t>O or mean airway pressure (MAP) &gt;17 cm H</w:t>
      </w:r>
      <w:r w:rsidRPr="008A7B4D">
        <w:rPr>
          <w:rFonts w:ascii="Arial" w:hAnsi="Arial" w:cs="Arial"/>
          <w:vertAlign w:val="subscript"/>
        </w:rPr>
        <w:t>2</w:t>
      </w:r>
      <w:r w:rsidRPr="00753C2A">
        <w:rPr>
          <w:rFonts w:ascii="Arial" w:hAnsi="Arial" w:cs="Arial"/>
        </w:rPr>
        <w:t>O to achieve saturation &gt;85%</w:t>
      </w:r>
    </w:p>
    <w:p w14:paraId="3DF04144" w14:textId="6B0A66D0" w:rsidR="000C1728" w:rsidRPr="00753C2A" w:rsidRDefault="008A7B4D" w:rsidP="008A7B4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Metabolic aci</w:t>
      </w:r>
      <w:r w:rsidR="000C1728" w:rsidRPr="00753C2A">
        <w:rPr>
          <w:rFonts w:ascii="Arial" w:hAnsi="Arial" w:cs="Arial"/>
        </w:rPr>
        <w:t>dosis with lactate &gt;5 mmol/L and pH &lt;7.15</w:t>
      </w:r>
    </w:p>
    <w:p w14:paraId="45049C74" w14:textId="3279D573" w:rsidR="000C1728" w:rsidRPr="00753C2A" w:rsidRDefault="000C1728" w:rsidP="008A7B4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OI </w:t>
      </w:r>
      <w:r w:rsidRPr="00753C2A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≥ </w:t>
      </w:r>
      <w:r w:rsidR="00A150B6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3</w:t>
      </w:r>
      <w:r w:rsidRPr="00753C2A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0 </w:t>
      </w:r>
    </w:p>
    <w:p w14:paraId="5CF2E44F" w14:textId="77777777" w:rsidR="000C1728" w:rsidRPr="00753C2A" w:rsidRDefault="000C1728" w:rsidP="008A7B4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Systemic hypotension resistant to fluid and inotropic support resulting in urine output &lt;0.5ml/kg/h for 12-24 hours</w:t>
      </w:r>
    </w:p>
    <w:p w14:paraId="059BBB4F" w14:textId="0CFFCF1B" w:rsidR="000C1728" w:rsidRPr="00753C2A" w:rsidRDefault="000F0F8C" w:rsidP="008A7B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Surgical </w:t>
      </w:r>
      <w:r w:rsidR="008E2D2A">
        <w:rPr>
          <w:rFonts w:ascii="Arial" w:hAnsi="Arial" w:cs="Arial"/>
          <w:b/>
          <w:bCs/>
        </w:rPr>
        <w:t>R</w:t>
      </w:r>
      <w:r w:rsidR="000C1728" w:rsidRPr="00753C2A">
        <w:rPr>
          <w:rFonts w:ascii="Arial" w:hAnsi="Arial" w:cs="Arial"/>
          <w:b/>
          <w:bCs/>
        </w:rPr>
        <w:t>epair</w:t>
      </w:r>
    </w:p>
    <w:p w14:paraId="7856AF31" w14:textId="070DC546" w:rsidR="00E36FF6" w:rsidRPr="00753C2A" w:rsidRDefault="00E8253C" w:rsidP="008A7B4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The timing of optimum surgical repair is unknown</w:t>
      </w:r>
      <w:r>
        <w:rPr>
          <w:rFonts w:ascii="Arial" w:hAnsi="Arial" w:cs="Arial"/>
        </w:rPr>
        <w:t>; perform s</w:t>
      </w:r>
      <w:r w:rsidR="000C1728" w:rsidRPr="00753C2A">
        <w:rPr>
          <w:rFonts w:ascii="Arial" w:hAnsi="Arial" w:cs="Arial"/>
        </w:rPr>
        <w:t xml:space="preserve">urgery electively when </w:t>
      </w:r>
      <w:r w:rsidR="000F0F8C">
        <w:rPr>
          <w:rFonts w:ascii="Arial" w:hAnsi="Arial" w:cs="Arial"/>
        </w:rPr>
        <w:t>the infant is clinically stable.</w:t>
      </w:r>
    </w:p>
    <w:p w14:paraId="3E4C7FDB" w14:textId="3655C0C8" w:rsidR="000C1728" w:rsidRPr="00753C2A" w:rsidRDefault="000C1728" w:rsidP="008A7B4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The routine use of a chest drain postoperatively is not recommended unless required in individual cases for symptomatic effusions</w:t>
      </w:r>
      <w:r w:rsidR="000F0F8C">
        <w:rPr>
          <w:rFonts w:ascii="Arial" w:hAnsi="Arial" w:cs="Arial"/>
        </w:rPr>
        <w:t>.</w:t>
      </w:r>
    </w:p>
    <w:p w14:paraId="64726D0C" w14:textId="618A644C" w:rsidR="000C1728" w:rsidRPr="00753C2A" w:rsidRDefault="008E2D2A" w:rsidP="008A7B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Post-Operative C</w:t>
      </w:r>
      <w:r w:rsidR="000C1728" w:rsidRPr="00753C2A">
        <w:rPr>
          <w:rFonts w:ascii="Arial" w:hAnsi="Arial" w:cs="Arial"/>
          <w:b/>
          <w:bCs/>
        </w:rPr>
        <w:t>are</w:t>
      </w:r>
    </w:p>
    <w:p w14:paraId="17E4B42D" w14:textId="0E3F1E0F" w:rsidR="00E36FF6" w:rsidRPr="00753C2A" w:rsidRDefault="000C1728" w:rsidP="008A7B4D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Perform a post-operative chest x</w:t>
      </w:r>
      <w:r w:rsidR="00E8253C">
        <w:rPr>
          <w:rFonts w:ascii="Arial" w:hAnsi="Arial" w:cs="Arial"/>
        </w:rPr>
        <w:t>-</w:t>
      </w:r>
      <w:r w:rsidRPr="00753C2A">
        <w:rPr>
          <w:rFonts w:ascii="Arial" w:hAnsi="Arial" w:cs="Arial"/>
        </w:rPr>
        <w:t>ray to confirm ETT position, lung expansion and line positions (if present)</w:t>
      </w:r>
      <w:r w:rsidR="00E36FF6" w:rsidRPr="00753C2A">
        <w:rPr>
          <w:rFonts w:ascii="Arial" w:hAnsi="Arial" w:cs="Arial"/>
        </w:rPr>
        <w:t>.</w:t>
      </w:r>
    </w:p>
    <w:p w14:paraId="698BB983" w14:textId="0F1E0FC7" w:rsidR="00E36FF6" w:rsidRPr="00753C2A" w:rsidRDefault="000C1728" w:rsidP="00E8253C">
      <w:pPr>
        <w:pStyle w:val="ListParagraph"/>
        <w:numPr>
          <w:ilvl w:val="1"/>
          <w:numId w:val="14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Not</w:t>
      </w:r>
      <w:r w:rsidR="00E36FF6" w:rsidRPr="00753C2A">
        <w:rPr>
          <w:rFonts w:ascii="Arial" w:hAnsi="Arial" w:cs="Arial"/>
        </w:rPr>
        <w:t>e</w:t>
      </w:r>
      <w:r w:rsidRPr="00753C2A">
        <w:rPr>
          <w:rFonts w:ascii="Arial" w:hAnsi="Arial" w:cs="Arial"/>
        </w:rPr>
        <w:t>, the ipsilateral hemithorax will be air filled, this will gradually fill with flu</w:t>
      </w:r>
      <w:r w:rsidR="00E8253C">
        <w:rPr>
          <w:rFonts w:ascii="Arial" w:hAnsi="Arial" w:cs="Arial"/>
        </w:rPr>
        <w:t>id over the first few days post-</w:t>
      </w:r>
      <w:r w:rsidRPr="00753C2A">
        <w:rPr>
          <w:rFonts w:ascii="Arial" w:hAnsi="Arial" w:cs="Arial"/>
        </w:rPr>
        <w:t xml:space="preserve">surgery, </w:t>
      </w:r>
      <w:proofErr w:type="gramStart"/>
      <w:r w:rsidRPr="00753C2A">
        <w:rPr>
          <w:rFonts w:ascii="Arial" w:hAnsi="Arial" w:cs="Arial"/>
        </w:rPr>
        <w:t>drainage</w:t>
      </w:r>
      <w:proofErr w:type="gramEnd"/>
      <w:r w:rsidRPr="00753C2A">
        <w:rPr>
          <w:rFonts w:ascii="Arial" w:hAnsi="Arial" w:cs="Arial"/>
        </w:rPr>
        <w:t xml:space="preserve"> is rarely required.</w:t>
      </w:r>
    </w:p>
    <w:p w14:paraId="073BD14E" w14:textId="0D49DFAC" w:rsidR="00E36FF6" w:rsidRPr="00753C2A" w:rsidRDefault="000C1728" w:rsidP="008A7B4D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Do not aspirate or drain air or fluid without consultation with a consu</w:t>
      </w:r>
      <w:r w:rsidR="00E8253C">
        <w:rPr>
          <w:rFonts w:ascii="Arial" w:hAnsi="Arial" w:cs="Arial"/>
        </w:rPr>
        <w:t>ltant surgeon and neonatologist</w:t>
      </w:r>
      <w:r w:rsidR="000F0F8C">
        <w:rPr>
          <w:rFonts w:ascii="Arial" w:hAnsi="Arial" w:cs="Arial"/>
        </w:rPr>
        <w:t>.</w:t>
      </w:r>
    </w:p>
    <w:p w14:paraId="6665B715" w14:textId="66169217" w:rsidR="00E36FF6" w:rsidRPr="00753C2A" w:rsidRDefault="000C1728" w:rsidP="008A7B4D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Ventilation considerations are described above (Ventilation Management), in particular lower distending pressures results in improved respiratory function after surgical repair, possibly due to hypoplastic lungs in CDH being prone to </w:t>
      </w:r>
      <w:proofErr w:type="spellStart"/>
      <w:r w:rsidRPr="00753C2A">
        <w:rPr>
          <w:rFonts w:ascii="Arial" w:hAnsi="Arial" w:cs="Arial"/>
        </w:rPr>
        <w:t>overdistension</w:t>
      </w:r>
      <w:proofErr w:type="spellEnd"/>
      <w:r w:rsidR="000F0F8C">
        <w:rPr>
          <w:rFonts w:ascii="Arial" w:hAnsi="Arial" w:cs="Arial"/>
        </w:rPr>
        <w:t>.</w:t>
      </w:r>
    </w:p>
    <w:p w14:paraId="67EDC65C" w14:textId="0F103597" w:rsidR="00E8253C" w:rsidRDefault="00E8253C" w:rsidP="00E8253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Assess</w:t>
      </w:r>
      <w:r w:rsidR="000C1728" w:rsidRPr="00753C2A">
        <w:rPr>
          <w:rFonts w:ascii="Arial" w:hAnsi="Arial" w:cs="Arial"/>
        </w:rPr>
        <w:t xml:space="preserve"> careful</w:t>
      </w:r>
      <w:r>
        <w:rPr>
          <w:rFonts w:ascii="Arial" w:hAnsi="Arial" w:cs="Arial"/>
        </w:rPr>
        <w:t xml:space="preserve">ly fluid balance; consider </w:t>
      </w:r>
      <w:r w:rsidR="000C1728" w:rsidRPr="00753C2A">
        <w:rPr>
          <w:rFonts w:ascii="Arial" w:hAnsi="Arial" w:cs="Arial"/>
        </w:rPr>
        <w:t>fl</w:t>
      </w:r>
      <w:r>
        <w:rPr>
          <w:rFonts w:ascii="Arial" w:hAnsi="Arial" w:cs="Arial"/>
        </w:rPr>
        <w:t>uid restriction to 40-60ml/kg/d and diuretics</w:t>
      </w:r>
      <w:r w:rsidRPr="00E8253C">
        <w:rPr>
          <w:rFonts w:ascii="Arial" w:hAnsi="Arial" w:cs="Arial"/>
        </w:rPr>
        <w:t xml:space="preserve"> </w:t>
      </w:r>
      <w:r w:rsidRPr="00753C2A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there is a </w:t>
      </w:r>
      <w:r w:rsidRPr="00753C2A">
        <w:rPr>
          <w:rFonts w:ascii="Arial" w:hAnsi="Arial" w:cs="Arial"/>
        </w:rPr>
        <w:t xml:space="preserve">persistent </w:t>
      </w:r>
      <w:r w:rsidR="000F0F8C">
        <w:rPr>
          <w:rFonts w:ascii="Arial" w:hAnsi="Arial" w:cs="Arial"/>
        </w:rPr>
        <w:t>positive fluid balance.</w:t>
      </w:r>
    </w:p>
    <w:p w14:paraId="67F1DEC6" w14:textId="7236C7D3" w:rsidR="00E8253C" w:rsidRPr="00E8253C" w:rsidRDefault="00E8253C" w:rsidP="00E8253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E8253C">
        <w:rPr>
          <w:rFonts w:ascii="Arial" w:hAnsi="Arial" w:cs="Arial"/>
        </w:rPr>
        <w:t>Start preventative anti-reflux therapy w</w:t>
      </w:r>
      <w:r w:rsidR="000F0F8C">
        <w:rPr>
          <w:rFonts w:ascii="Arial" w:hAnsi="Arial" w:cs="Arial"/>
        </w:rPr>
        <w:t>hen enteral feeding is started.</w:t>
      </w:r>
    </w:p>
    <w:p w14:paraId="6C41105E" w14:textId="4D9BD21F" w:rsidR="000C1728" w:rsidRPr="00E8253C" w:rsidRDefault="008E2D2A" w:rsidP="00A150B6">
      <w:pPr>
        <w:pStyle w:val="ListParagraph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u w:val="single"/>
        </w:rPr>
        <w:t>Long-Term Follow-U</w:t>
      </w:r>
      <w:r w:rsidR="000C1728" w:rsidRPr="00E8253C">
        <w:rPr>
          <w:rFonts w:ascii="Arial" w:hAnsi="Arial" w:cs="Arial"/>
          <w:b/>
          <w:bCs/>
          <w:iCs/>
          <w:u w:val="single"/>
        </w:rPr>
        <w:t>p</w:t>
      </w:r>
    </w:p>
    <w:p w14:paraId="6F20F333" w14:textId="726D2682" w:rsidR="000C1728" w:rsidRPr="004F6B12" w:rsidRDefault="000C1728" w:rsidP="008A7B4D">
      <w:pPr>
        <w:pStyle w:val="ListParagraph"/>
        <w:numPr>
          <w:ilvl w:val="0"/>
          <w:numId w:val="17"/>
        </w:numPr>
        <w:ind w:left="336" w:hanging="336"/>
        <w:jc w:val="both"/>
        <w:rPr>
          <w:rFonts w:ascii="Arial" w:hAnsi="Arial" w:cs="Arial"/>
        </w:rPr>
      </w:pPr>
      <w:r w:rsidRPr="004F6B12">
        <w:rPr>
          <w:rFonts w:ascii="Arial" w:hAnsi="Arial" w:cs="Arial"/>
        </w:rPr>
        <w:t xml:space="preserve">CDH survivors have multiple long-term medical problems, most commonly </w:t>
      </w:r>
      <w:r w:rsidR="00E8253C" w:rsidRPr="004F6B12">
        <w:rPr>
          <w:rFonts w:ascii="Arial" w:hAnsi="Arial" w:cs="Arial"/>
        </w:rPr>
        <w:t>chronic lung disease</w:t>
      </w:r>
      <w:r w:rsidR="00E8253C">
        <w:rPr>
          <w:rFonts w:ascii="Arial" w:hAnsi="Arial" w:cs="Arial"/>
        </w:rPr>
        <w:t>,</w:t>
      </w:r>
      <w:r w:rsidR="00E8253C" w:rsidRPr="004F6B12">
        <w:rPr>
          <w:rFonts w:ascii="Arial" w:hAnsi="Arial" w:cs="Arial"/>
        </w:rPr>
        <w:t xml:space="preserve"> gastro-oesophageal reflux</w:t>
      </w:r>
      <w:r w:rsidR="00E8253C">
        <w:rPr>
          <w:rFonts w:ascii="Arial" w:hAnsi="Arial" w:cs="Arial"/>
        </w:rPr>
        <w:t xml:space="preserve">, </w:t>
      </w:r>
      <w:r w:rsidR="00E8253C" w:rsidRPr="004F6B12">
        <w:rPr>
          <w:rFonts w:ascii="Arial" w:hAnsi="Arial" w:cs="Arial"/>
        </w:rPr>
        <w:t xml:space="preserve"> </w:t>
      </w:r>
      <w:r w:rsidR="00E8253C">
        <w:rPr>
          <w:rFonts w:ascii="Arial" w:hAnsi="Arial" w:cs="Arial"/>
        </w:rPr>
        <w:t xml:space="preserve">poor postnatal growth and </w:t>
      </w:r>
      <w:r w:rsidRPr="004F6B12">
        <w:rPr>
          <w:rFonts w:ascii="Arial" w:hAnsi="Arial" w:cs="Arial"/>
        </w:rPr>
        <w:t xml:space="preserve">neurodevelopmental delay </w:t>
      </w:r>
    </w:p>
    <w:p w14:paraId="63B651B6" w14:textId="77777777" w:rsidR="000C1728" w:rsidRPr="004F6B12" w:rsidRDefault="000C1728" w:rsidP="008A7B4D">
      <w:pPr>
        <w:pStyle w:val="ListParagraph"/>
        <w:numPr>
          <w:ilvl w:val="0"/>
          <w:numId w:val="17"/>
        </w:numPr>
        <w:ind w:left="336" w:hanging="336"/>
        <w:jc w:val="both"/>
        <w:rPr>
          <w:rFonts w:ascii="Arial" w:hAnsi="Arial" w:cs="Arial"/>
        </w:rPr>
      </w:pPr>
      <w:r w:rsidRPr="004F6B12">
        <w:rPr>
          <w:rFonts w:ascii="Arial" w:hAnsi="Arial" w:cs="Arial"/>
        </w:rPr>
        <w:t>The following should be arranged pre discharge:</w:t>
      </w:r>
    </w:p>
    <w:p w14:paraId="6469932C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Neonatal follow up in outpatient clinic</w:t>
      </w:r>
    </w:p>
    <w:p w14:paraId="413FF9F1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Paediatric surgery clinic follow up</w:t>
      </w:r>
    </w:p>
    <w:p w14:paraId="4E646F29" w14:textId="1ED9C1A6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 xml:space="preserve">Paediatric respiratory referral </w:t>
      </w:r>
    </w:p>
    <w:p w14:paraId="7E096536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Audiology referral</w:t>
      </w:r>
    </w:p>
    <w:p w14:paraId="497CC958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Dietician as required</w:t>
      </w:r>
    </w:p>
    <w:p w14:paraId="53451134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Speech and language as required</w:t>
      </w:r>
    </w:p>
    <w:p w14:paraId="1BB1E8BC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753C2A">
        <w:rPr>
          <w:rFonts w:ascii="Arial" w:hAnsi="Arial" w:cs="Arial"/>
        </w:rPr>
        <w:t>Cardiology follow up if persistent pulmonary hypertension</w:t>
      </w:r>
    </w:p>
    <w:p w14:paraId="133A3CE8" w14:textId="77777777" w:rsidR="000C1728" w:rsidRPr="00753C2A" w:rsidRDefault="000C1728" w:rsidP="008A7B4D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</w:rPr>
      </w:pPr>
      <w:r w:rsidRPr="004F6B12">
        <w:rPr>
          <w:rFonts w:ascii="Arial" w:hAnsi="Arial" w:cs="Arial"/>
        </w:rPr>
        <w:t>Palivizumab prophylaxis should be arranged</w:t>
      </w:r>
    </w:p>
    <w:sectPr w:rsidR="000C1728" w:rsidRPr="00753C2A" w:rsidSect="008A7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AE6CCB" w15:done="0"/>
  <w15:commentEx w15:paraId="21907706" w15:done="0"/>
  <w15:commentEx w15:paraId="3E32DB66" w15:done="0"/>
  <w15:commentEx w15:paraId="4017B710" w15:done="0"/>
  <w15:commentEx w15:paraId="4683EBC1" w15:done="0"/>
  <w15:commentEx w15:paraId="4DF83762" w15:done="0"/>
  <w15:commentEx w15:paraId="4955A63F" w15:done="0"/>
  <w15:commentEx w15:paraId="75D79AAC" w15:done="0"/>
  <w15:commentEx w15:paraId="24639404" w15:done="0"/>
  <w15:commentEx w15:paraId="6E01FDA1" w15:done="0"/>
  <w15:commentEx w15:paraId="5D6BFA54" w15:done="0"/>
  <w15:commentEx w15:paraId="03B2363E" w15:done="0"/>
  <w15:commentEx w15:paraId="0C455953" w15:paraIdParent="03B236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5427" w16cex:dateUtc="2020-07-23T17:23:00Z"/>
  <w16cex:commentExtensible w16cex:durableId="22C4285E" w16cex:dateUtc="2020-07-23T14:16:00Z"/>
  <w16cex:commentExtensible w16cex:durableId="22C43235" w16cex:dateUtc="2020-07-23T14:58:00Z"/>
  <w16cex:commentExtensible w16cex:durableId="22C4694F" w16cex:dateUtc="2020-07-23T14:58:00Z"/>
  <w16cex:commentExtensible w16cex:durableId="22C46EE6" w16cex:dateUtc="2020-07-23T19:17:00Z"/>
  <w16cex:commentExtensible w16cex:durableId="22C83BF4" w16cex:dateUtc="2020-07-26T16:29:00Z"/>
  <w16cex:commentExtensible w16cex:durableId="22C53C2E" w16cex:dateUtc="2020-07-24T09:53:00Z"/>
  <w16cex:commentExtensible w16cex:durableId="236D3E67" w16cex:dateUtc="2020-11-28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AE6CCB" w16cid:durableId="22C45427"/>
  <w16cid:commentId w16cid:paraId="21907706" w16cid:durableId="22C4285E"/>
  <w16cid:commentId w16cid:paraId="3E32DB66" w16cid:durableId="2363B84D"/>
  <w16cid:commentId w16cid:paraId="4017B710" w16cid:durableId="22C43235"/>
  <w16cid:commentId w16cid:paraId="4683EBC1" w16cid:durableId="22C4694F"/>
  <w16cid:commentId w16cid:paraId="4DF83762" w16cid:durableId="2363B856"/>
  <w16cid:commentId w16cid:paraId="4955A63F" w16cid:durableId="22C46EE6"/>
  <w16cid:commentId w16cid:paraId="75D79AAC" w16cid:durableId="2363B85A"/>
  <w16cid:commentId w16cid:paraId="24639404" w16cid:durableId="22C83BF4"/>
  <w16cid:commentId w16cid:paraId="6E01FDA1" w16cid:durableId="22C53C2E"/>
  <w16cid:commentId w16cid:paraId="5D6BFA54" w16cid:durableId="2363B861"/>
  <w16cid:commentId w16cid:paraId="03B2363E" w16cid:durableId="2363B86A"/>
  <w16cid:commentId w16cid:paraId="0C455953" w16cid:durableId="236D3E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DF13F" w14:textId="77777777" w:rsidR="00016159" w:rsidRDefault="00016159">
      <w:r>
        <w:separator/>
      </w:r>
    </w:p>
  </w:endnote>
  <w:endnote w:type="continuationSeparator" w:id="0">
    <w:p w14:paraId="1BF85C48" w14:textId="77777777" w:rsidR="00016159" w:rsidRDefault="000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53572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D79A20" w14:textId="77777777" w:rsidR="00025EDB" w:rsidRDefault="00025EDB" w:rsidP="00025E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0A0E7" w14:textId="77777777" w:rsidR="00025EDB" w:rsidRDefault="00025EDB" w:rsidP="00025E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32CF" w14:textId="77777777" w:rsidR="000F0F8C" w:rsidRDefault="000F0F8C">
    <w:pPr>
      <w:pStyle w:val="Footer"/>
      <w:jc w:val="center"/>
    </w:pPr>
  </w:p>
  <w:p w14:paraId="41552A89" w14:textId="4D3025E6" w:rsidR="000F0F8C" w:rsidRPr="000F0F8C" w:rsidRDefault="000F0F8C" w:rsidP="000F0F8C">
    <w:pPr>
      <w:pStyle w:val="Footer"/>
      <w:jc w:val="right"/>
      <w:rPr>
        <w:rFonts w:ascii="Arial" w:hAnsi="Arial" w:cs="Arial"/>
      </w:rPr>
    </w:pPr>
    <w:r w:rsidRPr="000F0F8C">
      <w:rPr>
        <w:rFonts w:ascii="Arial" w:hAnsi="Arial" w:cs="Arial"/>
      </w:rPr>
      <w:t>Department of Neonatology, RSCH, 2021</w:t>
    </w:r>
  </w:p>
  <w:p w14:paraId="19C0C9C5" w14:textId="442D602F" w:rsidR="000F0F8C" w:rsidRPr="000F0F8C" w:rsidRDefault="00A56FA4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933172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0F8C" w:rsidRPr="000F0F8C">
          <w:rPr>
            <w:rFonts w:ascii="Arial" w:hAnsi="Arial" w:cs="Arial"/>
          </w:rPr>
          <w:fldChar w:fldCharType="begin"/>
        </w:r>
        <w:r w:rsidR="000F0F8C" w:rsidRPr="000F0F8C">
          <w:rPr>
            <w:rFonts w:ascii="Arial" w:hAnsi="Arial" w:cs="Arial"/>
          </w:rPr>
          <w:instrText xml:space="preserve"> PAGE   \* MERGEFORMAT </w:instrText>
        </w:r>
        <w:r w:rsidR="000F0F8C" w:rsidRPr="000F0F8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="000F0F8C" w:rsidRPr="000F0F8C">
          <w:rPr>
            <w:rFonts w:ascii="Arial" w:hAnsi="Arial" w:cs="Arial"/>
            <w:noProof/>
          </w:rPr>
          <w:fldChar w:fldCharType="end"/>
        </w:r>
      </w:sdtContent>
    </w:sdt>
  </w:p>
  <w:p w14:paraId="3069A279" w14:textId="18D76169" w:rsidR="00025EDB" w:rsidRPr="000F0F8C" w:rsidRDefault="00025EDB" w:rsidP="000F0F8C">
    <w:pPr>
      <w:pStyle w:val="Footer"/>
      <w:ind w:right="36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B25" w14:textId="77777777" w:rsidR="00696A73" w:rsidRDefault="00696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AB6D" w14:textId="77777777" w:rsidR="00016159" w:rsidRDefault="00016159">
      <w:r>
        <w:separator/>
      </w:r>
    </w:p>
  </w:footnote>
  <w:footnote w:type="continuationSeparator" w:id="0">
    <w:p w14:paraId="740EA7D2" w14:textId="77777777" w:rsidR="00016159" w:rsidRDefault="0001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86A9" w14:textId="77777777" w:rsidR="00696A73" w:rsidRDefault="00696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B6A3" w14:textId="50975E50" w:rsidR="00696A73" w:rsidRDefault="00696A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A1F7" w14:textId="77777777" w:rsidR="00696A73" w:rsidRDefault="00696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A71"/>
    <w:multiLevelType w:val="hybridMultilevel"/>
    <w:tmpl w:val="8BE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65B"/>
    <w:multiLevelType w:val="hybridMultilevel"/>
    <w:tmpl w:val="9A7AA76A"/>
    <w:lvl w:ilvl="0" w:tplc="1B62F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528BD"/>
    <w:multiLevelType w:val="hybridMultilevel"/>
    <w:tmpl w:val="1F08C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F2037"/>
    <w:multiLevelType w:val="hybridMultilevel"/>
    <w:tmpl w:val="27DC9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26FCA"/>
    <w:multiLevelType w:val="hybridMultilevel"/>
    <w:tmpl w:val="F168C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553ED"/>
    <w:multiLevelType w:val="hybridMultilevel"/>
    <w:tmpl w:val="FC5AA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77118"/>
    <w:multiLevelType w:val="hybridMultilevel"/>
    <w:tmpl w:val="950A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1841"/>
    <w:multiLevelType w:val="hybridMultilevel"/>
    <w:tmpl w:val="76F29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C51AC"/>
    <w:multiLevelType w:val="hybridMultilevel"/>
    <w:tmpl w:val="E32A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6642"/>
    <w:multiLevelType w:val="hybridMultilevel"/>
    <w:tmpl w:val="79D8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067E3"/>
    <w:multiLevelType w:val="hybridMultilevel"/>
    <w:tmpl w:val="1BE48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30F24"/>
    <w:multiLevelType w:val="hybridMultilevel"/>
    <w:tmpl w:val="1BA60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D7B47"/>
    <w:multiLevelType w:val="hybridMultilevel"/>
    <w:tmpl w:val="906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85B9D"/>
    <w:multiLevelType w:val="hybridMultilevel"/>
    <w:tmpl w:val="CC080E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51A2E"/>
    <w:multiLevelType w:val="hybridMultilevel"/>
    <w:tmpl w:val="2FA8CB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F1F6E"/>
    <w:multiLevelType w:val="hybridMultilevel"/>
    <w:tmpl w:val="555C39C8"/>
    <w:lvl w:ilvl="0" w:tplc="0504B224">
      <w:start w:val="1"/>
      <w:numFmt w:val="bullet"/>
      <w:pStyle w:val="EndNoteBibliographyTit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0522C4"/>
    <w:multiLevelType w:val="hybridMultilevel"/>
    <w:tmpl w:val="C48C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F815BE"/>
    <w:multiLevelType w:val="hybridMultilevel"/>
    <w:tmpl w:val="62606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6568C7"/>
    <w:multiLevelType w:val="hybridMultilevel"/>
    <w:tmpl w:val="F00CB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3"/>
  </w:num>
  <w:num w:numId="17">
    <w:abstractNumId w:val="0"/>
  </w:num>
  <w:num w:numId="18">
    <w:abstractNumId w:val="14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en Young (student)">
    <w15:presenceInfo w15:providerId="AD" w15:userId="S::l.young2@uni.bsms.ac.uk::28f2fbb4-9370-418c-949c-aac15a96e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2ssa5w3epx2qefpv6xsaad9ztrdzzwaaxd&quot;&gt;CDH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/record-ids&gt;&lt;/item&gt;&lt;/Libraries&gt;"/>
  </w:docVars>
  <w:rsids>
    <w:rsidRoot w:val="000C1728"/>
    <w:rsid w:val="00016159"/>
    <w:rsid w:val="00025EDB"/>
    <w:rsid w:val="000C1728"/>
    <w:rsid w:val="000C793E"/>
    <w:rsid w:val="000F0F8C"/>
    <w:rsid w:val="00141EAD"/>
    <w:rsid w:val="001A35D1"/>
    <w:rsid w:val="001D09BF"/>
    <w:rsid w:val="00250111"/>
    <w:rsid w:val="0026301B"/>
    <w:rsid w:val="00267B19"/>
    <w:rsid w:val="00274186"/>
    <w:rsid w:val="00306FE3"/>
    <w:rsid w:val="003D259A"/>
    <w:rsid w:val="003D7F44"/>
    <w:rsid w:val="00421EE3"/>
    <w:rsid w:val="00484D44"/>
    <w:rsid w:val="0049168F"/>
    <w:rsid w:val="00491D41"/>
    <w:rsid w:val="004C2D32"/>
    <w:rsid w:val="004F3C0B"/>
    <w:rsid w:val="004F6B12"/>
    <w:rsid w:val="00520A8C"/>
    <w:rsid w:val="00567D3E"/>
    <w:rsid w:val="00575C27"/>
    <w:rsid w:val="00696A73"/>
    <w:rsid w:val="006E015A"/>
    <w:rsid w:val="00735F13"/>
    <w:rsid w:val="00753C2A"/>
    <w:rsid w:val="007D03DD"/>
    <w:rsid w:val="00830BC0"/>
    <w:rsid w:val="008A7B4D"/>
    <w:rsid w:val="008E2D2A"/>
    <w:rsid w:val="008F63C0"/>
    <w:rsid w:val="009B4143"/>
    <w:rsid w:val="00A150B6"/>
    <w:rsid w:val="00A56FA4"/>
    <w:rsid w:val="00A66E90"/>
    <w:rsid w:val="00A95DCE"/>
    <w:rsid w:val="00AD2A38"/>
    <w:rsid w:val="00B73320"/>
    <w:rsid w:val="00B75678"/>
    <w:rsid w:val="00B75DC5"/>
    <w:rsid w:val="00B75EF7"/>
    <w:rsid w:val="00B84B7E"/>
    <w:rsid w:val="00B86E7D"/>
    <w:rsid w:val="00BC30A3"/>
    <w:rsid w:val="00C374B9"/>
    <w:rsid w:val="00C76D40"/>
    <w:rsid w:val="00C806A9"/>
    <w:rsid w:val="00D108E3"/>
    <w:rsid w:val="00D97EFA"/>
    <w:rsid w:val="00E36FF6"/>
    <w:rsid w:val="00E6551D"/>
    <w:rsid w:val="00E73206"/>
    <w:rsid w:val="00E8253C"/>
    <w:rsid w:val="00E91240"/>
    <w:rsid w:val="00EA4840"/>
    <w:rsid w:val="00ED74C7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04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1728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C1728"/>
    <w:pPr>
      <w:spacing w:line="36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172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C17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2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28"/>
  </w:style>
  <w:style w:type="character" w:styleId="PageNumber">
    <w:name w:val="page number"/>
    <w:basedOn w:val="DefaultParagraphFont"/>
    <w:uiPriority w:val="99"/>
    <w:semiHidden/>
    <w:unhideWhenUsed/>
    <w:rsid w:val="000C1728"/>
  </w:style>
  <w:style w:type="paragraph" w:styleId="BalloonText">
    <w:name w:val="Balloon Text"/>
    <w:basedOn w:val="Normal"/>
    <w:link w:val="BalloonTextChar"/>
    <w:uiPriority w:val="99"/>
    <w:semiHidden/>
    <w:unhideWhenUsed/>
    <w:rsid w:val="000C17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28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75C27"/>
    <w:pPr>
      <w:numPr>
        <w:numId w:val="2"/>
      </w:numPr>
      <w:jc w:val="center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5C27"/>
  </w:style>
  <w:style w:type="character" w:customStyle="1" w:styleId="EndNoteBibliographyTitleChar">
    <w:name w:val="EndNote Bibliography Title Char"/>
    <w:basedOn w:val="ListParagraphChar"/>
    <w:link w:val="EndNoteBibliographyTitle"/>
    <w:rsid w:val="00575C27"/>
    <w:rPr>
      <w:rFonts w:ascii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1728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C1728"/>
    <w:pPr>
      <w:spacing w:line="36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172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C17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2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28"/>
  </w:style>
  <w:style w:type="character" w:styleId="PageNumber">
    <w:name w:val="page number"/>
    <w:basedOn w:val="DefaultParagraphFont"/>
    <w:uiPriority w:val="99"/>
    <w:semiHidden/>
    <w:unhideWhenUsed/>
    <w:rsid w:val="000C1728"/>
  </w:style>
  <w:style w:type="paragraph" w:styleId="BalloonText">
    <w:name w:val="Balloon Text"/>
    <w:basedOn w:val="Normal"/>
    <w:link w:val="BalloonTextChar"/>
    <w:uiPriority w:val="99"/>
    <w:semiHidden/>
    <w:unhideWhenUsed/>
    <w:rsid w:val="000C17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28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75C27"/>
    <w:pPr>
      <w:numPr>
        <w:numId w:val="2"/>
      </w:numPr>
      <w:jc w:val="center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5C27"/>
  </w:style>
  <w:style w:type="character" w:customStyle="1" w:styleId="EndNoteBibliographyTitleChar">
    <w:name w:val="EndNote Bibliography Title Char"/>
    <w:basedOn w:val="ListParagraphChar"/>
    <w:link w:val="EndNoteBibliographyTitle"/>
    <w:rsid w:val="00575C27"/>
    <w:rPr>
      <w:rFonts w:ascii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FFF0A-E85C-4D18-AAEA-1F15CCC9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Katy</dc:creator>
  <cp:lastModifiedBy>Barnes, Katy</cp:lastModifiedBy>
  <cp:revision>7</cp:revision>
  <cp:lastPrinted>2021-07-29T14:20:00Z</cp:lastPrinted>
  <dcterms:created xsi:type="dcterms:W3CDTF">2021-09-20T10:58:00Z</dcterms:created>
  <dcterms:modified xsi:type="dcterms:W3CDTF">2021-12-14T02:02:00Z</dcterms:modified>
</cp:coreProperties>
</file>