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BCCC" w14:textId="7C61D56A" w:rsidR="00CD0073" w:rsidRPr="00AA541F" w:rsidRDefault="00CD0073" w:rsidP="00AA541F">
      <w:pPr>
        <w:pStyle w:val="Title"/>
        <w:rPr>
          <w:sz w:val="48"/>
          <w:szCs w:val="48"/>
        </w:rPr>
      </w:pPr>
      <w:r w:rsidRPr="00AA541F">
        <w:rPr>
          <w:sz w:val="48"/>
          <w:szCs w:val="48"/>
        </w:rPr>
        <w:t>Managing behaviours that challenge in patients with acquired brain injury (ABI) – short guide</w:t>
      </w:r>
      <w:r w:rsidR="000E41FE" w:rsidRPr="00AA541F">
        <w:rPr>
          <w:sz w:val="48"/>
          <w:szCs w:val="48"/>
        </w:rPr>
        <w:t>.</w:t>
      </w:r>
    </w:p>
    <w:p w14:paraId="5EFFBB6C" w14:textId="77777777" w:rsidR="000E41FE" w:rsidRDefault="000E41FE" w:rsidP="00CD0073">
      <w:pPr>
        <w:jc w:val="center"/>
        <w:rPr>
          <w:b/>
          <w:sz w:val="24"/>
          <w:szCs w:val="24"/>
        </w:rPr>
      </w:pPr>
    </w:p>
    <w:p w14:paraId="01C2F540" w14:textId="2F4757CA" w:rsidR="000E41FE" w:rsidRDefault="000E41FE" w:rsidP="00CD0073">
      <w:pPr>
        <w:jc w:val="center"/>
        <w:rPr>
          <w:b/>
          <w:sz w:val="24"/>
          <w:szCs w:val="24"/>
        </w:rPr>
      </w:pPr>
      <w:r>
        <w:rPr>
          <w:b/>
          <w:sz w:val="24"/>
          <w:szCs w:val="24"/>
        </w:rPr>
        <w:t xml:space="preserve">This short guide is aimed at doctors providing emergency or out of hours input. </w:t>
      </w:r>
    </w:p>
    <w:p w14:paraId="1EEF4203" w14:textId="75ED6F3F" w:rsidR="000E41FE" w:rsidRDefault="000E41FE" w:rsidP="00CD0073">
      <w:pPr>
        <w:jc w:val="center"/>
        <w:rPr>
          <w:b/>
          <w:sz w:val="24"/>
          <w:szCs w:val="24"/>
          <w:u w:val="single"/>
        </w:rPr>
      </w:pPr>
      <w:r>
        <w:rPr>
          <w:b/>
          <w:sz w:val="24"/>
          <w:szCs w:val="24"/>
        </w:rPr>
        <w:t>This should not be used in isolation as the full pathway pack should be implemented by the treating team</w:t>
      </w:r>
      <w:r w:rsidR="003D148F">
        <w:rPr>
          <w:b/>
          <w:sz w:val="24"/>
          <w:szCs w:val="24"/>
        </w:rPr>
        <w:t xml:space="preserve">. Full pathway: </w:t>
      </w:r>
      <w:hyperlink r:id="rId11" w:history="1">
        <w:r w:rsidR="00C25D07" w:rsidRPr="00D26260">
          <w:rPr>
            <w:rStyle w:val="Hyperlink"/>
            <w:b/>
            <w:sz w:val="24"/>
            <w:szCs w:val="24"/>
          </w:rPr>
          <w:t>https://www.bsuh.nhs.uk/library/wp-content/uploads/sites/8/2023/12/ABI-Challenging-Behaviour-Full-Pathway.docx</w:t>
        </w:r>
      </w:hyperlink>
      <w:r w:rsidR="00C25D07">
        <w:rPr>
          <w:b/>
          <w:sz w:val="24"/>
          <w:szCs w:val="24"/>
        </w:rPr>
        <w:t xml:space="preserve"> </w:t>
      </w:r>
    </w:p>
    <w:p w14:paraId="64B8AB35" w14:textId="77777777" w:rsidR="00CD0073" w:rsidRDefault="00CD0073" w:rsidP="00CD0073">
      <w:pPr>
        <w:pStyle w:val="ListParagraph"/>
        <w:numPr>
          <w:ilvl w:val="0"/>
          <w:numId w:val="1"/>
        </w:numPr>
        <w:rPr>
          <w:sz w:val="24"/>
          <w:szCs w:val="24"/>
        </w:rPr>
      </w:pPr>
      <w:r>
        <w:rPr>
          <w:sz w:val="24"/>
          <w:szCs w:val="24"/>
        </w:rPr>
        <w:t>Confirm patient has an ABI</w:t>
      </w:r>
      <w:r w:rsidR="00247351">
        <w:rPr>
          <w:sz w:val="24"/>
          <w:szCs w:val="24"/>
        </w:rPr>
        <w:t xml:space="preserve"> </w:t>
      </w:r>
      <w:r>
        <w:rPr>
          <w:sz w:val="24"/>
          <w:szCs w:val="24"/>
        </w:rPr>
        <w:t>(</w:t>
      </w:r>
      <w:r w:rsidR="00247351">
        <w:rPr>
          <w:sz w:val="24"/>
          <w:szCs w:val="24"/>
        </w:rPr>
        <w:t>i</w:t>
      </w:r>
      <w:r>
        <w:rPr>
          <w:sz w:val="24"/>
          <w:szCs w:val="24"/>
        </w:rPr>
        <w:t>ncludes</w:t>
      </w:r>
      <w:r w:rsidR="00D85932">
        <w:rPr>
          <w:sz w:val="24"/>
          <w:szCs w:val="24"/>
        </w:rPr>
        <w:t xml:space="preserve"> </w:t>
      </w:r>
      <w:r>
        <w:rPr>
          <w:sz w:val="24"/>
          <w:szCs w:val="24"/>
        </w:rPr>
        <w:t xml:space="preserve">stroke, traumatic brain injury, meningitis/encephalitis, hypoxic brain injury, brain tumour, alcohol related brain disease; </w:t>
      </w:r>
      <w:r w:rsidRPr="00871E14">
        <w:rPr>
          <w:b/>
          <w:sz w:val="24"/>
          <w:szCs w:val="24"/>
        </w:rPr>
        <w:t>does not</w:t>
      </w:r>
      <w:r>
        <w:rPr>
          <w:sz w:val="24"/>
          <w:szCs w:val="24"/>
        </w:rPr>
        <w:t xml:space="preserve"> include dementia, neurodegenerative diseases or learning disability)</w:t>
      </w:r>
      <w:r w:rsidR="00341544">
        <w:rPr>
          <w:sz w:val="24"/>
          <w:szCs w:val="24"/>
        </w:rPr>
        <w:t>.</w:t>
      </w:r>
    </w:p>
    <w:p w14:paraId="1B8D0CF0" w14:textId="77777777" w:rsidR="00247351" w:rsidRDefault="00CD0073" w:rsidP="00247351">
      <w:pPr>
        <w:pStyle w:val="ListParagraph"/>
        <w:numPr>
          <w:ilvl w:val="0"/>
          <w:numId w:val="1"/>
        </w:numPr>
        <w:rPr>
          <w:sz w:val="24"/>
          <w:szCs w:val="24"/>
        </w:rPr>
      </w:pPr>
      <w:r>
        <w:rPr>
          <w:sz w:val="24"/>
          <w:szCs w:val="24"/>
        </w:rPr>
        <w:t xml:space="preserve">Behaviours that challenge may include </w:t>
      </w:r>
      <w:r w:rsidRPr="00CD0073">
        <w:rPr>
          <w:sz w:val="24"/>
          <w:szCs w:val="24"/>
        </w:rPr>
        <w:t>verbal or physical aggression, sexual or social disinhibition, agitation, withdrawal and/or difficulty in care.</w:t>
      </w:r>
    </w:p>
    <w:p w14:paraId="6E1A68E0" w14:textId="4F4CA759" w:rsidR="00341544" w:rsidRPr="00BF6464" w:rsidRDefault="00341544" w:rsidP="00247351">
      <w:pPr>
        <w:pStyle w:val="ListParagraph"/>
        <w:numPr>
          <w:ilvl w:val="0"/>
          <w:numId w:val="1"/>
        </w:numPr>
        <w:rPr>
          <w:b/>
          <w:sz w:val="24"/>
          <w:szCs w:val="24"/>
        </w:rPr>
      </w:pPr>
      <w:r>
        <w:rPr>
          <w:b/>
          <w:sz w:val="24"/>
          <w:szCs w:val="24"/>
        </w:rPr>
        <w:t>If you are using approaches that may restrict liberty, the patient should be under a DOLS</w:t>
      </w:r>
      <w:r w:rsidR="00D85932">
        <w:rPr>
          <w:b/>
          <w:sz w:val="24"/>
          <w:szCs w:val="24"/>
        </w:rPr>
        <w:t xml:space="preserve">, </w:t>
      </w:r>
      <w:r w:rsidR="00D85932">
        <w:rPr>
          <w:sz w:val="24"/>
          <w:szCs w:val="24"/>
        </w:rPr>
        <w:t>remember principles of Mental Capacity Act and use least restrictive approach</w:t>
      </w:r>
      <w:r w:rsidR="00BF6464">
        <w:rPr>
          <w:sz w:val="24"/>
          <w:szCs w:val="24"/>
        </w:rPr>
        <w:t>.</w:t>
      </w:r>
    </w:p>
    <w:p w14:paraId="4369FE64" w14:textId="77777777" w:rsidR="00BF6464" w:rsidRDefault="00BF6464" w:rsidP="00BF6464">
      <w:pPr>
        <w:pStyle w:val="ListParagraph"/>
        <w:rPr>
          <w:b/>
          <w:sz w:val="24"/>
          <w:szCs w:val="24"/>
        </w:rPr>
      </w:pPr>
    </w:p>
    <w:sdt>
      <w:sdtPr>
        <w:id w:val="-82929328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3B54EA6" w14:textId="36D5640C" w:rsidR="00BF6464" w:rsidRDefault="00BF6464">
          <w:pPr>
            <w:pStyle w:val="TOCHeading"/>
          </w:pPr>
          <w:r>
            <w:t>Contents</w:t>
          </w:r>
        </w:p>
        <w:p w14:paraId="1462AFE5" w14:textId="4E4C0AE7" w:rsidR="00AA541F" w:rsidRDefault="00BF6464">
          <w:pPr>
            <w:pStyle w:val="TOC1"/>
            <w:tabs>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3975682" w:history="1">
            <w:r w:rsidR="00AA541F" w:rsidRPr="00375684">
              <w:rPr>
                <w:rStyle w:val="Hyperlink"/>
                <w:noProof/>
              </w:rPr>
              <w:t>Stage 1 - Assessment</w:t>
            </w:r>
            <w:r w:rsidR="00AA541F">
              <w:rPr>
                <w:noProof/>
                <w:webHidden/>
              </w:rPr>
              <w:tab/>
            </w:r>
            <w:r w:rsidR="00AA541F">
              <w:rPr>
                <w:noProof/>
                <w:webHidden/>
              </w:rPr>
              <w:fldChar w:fldCharType="begin"/>
            </w:r>
            <w:r w:rsidR="00AA541F">
              <w:rPr>
                <w:noProof/>
                <w:webHidden/>
              </w:rPr>
              <w:instrText xml:space="preserve"> PAGEREF _Toc153975682 \h </w:instrText>
            </w:r>
            <w:r w:rsidR="00AA541F">
              <w:rPr>
                <w:noProof/>
                <w:webHidden/>
              </w:rPr>
            </w:r>
            <w:r w:rsidR="00AA541F">
              <w:rPr>
                <w:noProof/>
                <w:webHidden/>
              </w:rPr>
              <w:fldChar w:fldCharType="separate"/>
            </w:r>
            <w:r w:rsidR="00AA541F">
              <w:rPr>
                <w:noProof/>
                <w:webHidden/>
              </w:rPr>
              <w:t>2</w:t>
            </w:r>
            <w:r w:rsidR="00AA541F">
              <w:rPr>
                <w:noProof/>
                <w:webHidden/>
              </w:rPr>
              <w:fldChar w:fldCharType="end"/>
            </w:r>
          </w:hyperlink>
        </w:p>
        <w:p w14:paraId="29029978" w14:textId="0275FB84" w:rsidR="00AA541F" w:rsidRDefault="00AA541F">
          <w:pPr>
            <w:pStyle w:val="TOC1"/>
            <w:tabs>
              <w:tab w:val="right" w:leader="dot" w:pos="9016"/>
            </w:tabs>
            <w:rPr>
              <w:rFonts w:eastAsiaTheme="minorEastAsia"/>
              <w:noProof/>
              <w:kern w:val="2"/>
              <w:lang w:eastAsia="en-GB"/>
              <w14:ligatures w14:val="standardContextual"/>
            </w:rPr>
          </w:pPr>
          <w:hyperlink w:anchor="_Toc153975683" w:history="1">
            <w:r w:rsidRPr="00375684">
              <w:rPr>
                <w:rStyle w:val="Hyperlink"/>
                <w:noProof/>
              </w:rPr>
              <w:t>Stage 2 – Intervention / Management</w:t>
            </w:r>
            <w:r>
              <w:rPr>
                <w:noProof/>
                <w:webHidden/>
              </w:rPr>
              <w:tab/>
            </w:r>
            <w:r>
              <w:rPr>
                <w:noProof/>
                <w:webHidden/>
              </w:rPr>
              <w:fldChar w:fldCharType="begin"/>
            </w:r>
            <w:r>
              <w:rPr>
                <w:noProof/>
                <w:webHidden/>
              </w:rPr>
              <w:instrText xml:space="preserve"> PAGEREF _Toc153975683 \h </w:instrText>
            </w:r>
            <w:r>
              <w:rPr>
                <w:noProof/>
                <w:webHidden/>
              </w:rPr>
            </w:r>
            <w:r>
              <w:rPr>
                <w:noProof/>
                <w:webHidden/>
              </w:rPr>
              <w:fldChar w:fldCharType="separate"/>
            </w:r>
            <w:r>
              <w:rPr>
                <w:noProof/>
                <w:webHidden/>
              </w:rPr>
              <w:t>2</w:t>
            </w:r>
            <w:r>
              <w:rPr>
                <w:noProof/>
                <w:webHidden/>
              </w:rPr>
              <w:fldChar w:fldCharType="end"/>
            </w:r>
          </w:hyperlink>
        </w:p>
        <w:p w14:paraId="63C649B0" w14:textId="79FFADC0" w:rsidR="00AA541F" w:rsidRDefault="00AA541F">
          <w:pPr>
            <w:pStyle w:val="TOC1"/>
            <w:tabs>
              <w:tab w:val="right" w:leader="dot" w:pos="9016"/>
            </w:tabs>
            <w:rPr>
              <w:rFonts w:eastAsiaTheme="minorEastAsia"/>
              <w:noProof/>
              <w:kern w:val="2"/>
              <w:lang w:eastAsia="en-GB"/>
              <w14:ligatures w14:val="standardContextual"/>
            </w:rPr>
          </w:pPr>
          <w:hyperlink w:anchor="_Toc153975684" w:history="1">
            <w:r w:rsidRPr="00375684">
              <w:rPr>
                <w:rStyle w:val="Hyperlink"/>
                <w:noProof/>
              </w:rPr>
              <w:t>Stage 3 – Review</w:t>
            </w:r>
            <w:r>
              <w:rPr>
                <w:noProof/>
                <w:webHidden/>
              </w:rPr>
              <w:tab/>
            </w:r>
            <w:r>
              <w:rPr>
                <w:noProof/>
                <w:webHidden/>
              </w:rPr>
              <w:fldChar w:fldCharType="begin"/>
            </w:r>
            <w:r>
              <w:rPr>
                <w:noProof/>
                <w:webHidden/>
              </w:rPr>
              <w:instrText xml:space="preserve"> PAGEREF _Toc153975684 \h </w:instrText>
            </w:r>
            <w:r>
              <w:rPr>
                <w:noProof/>
                <w:webHidden/>
              </w:rPr>
            </w:r>
            <w:r>
              <w:rPr>
                <w:noProof/>
                <w:webHidden/>
              </w:rPr>
              <w:fldChar w:fldCharType="separate"/>
            </w:r>
            <w:r>
              <w:rPr>
                <w:noProof/>
                <w:webHidden/>
              </w:rPr>
              <w:t>2</w:t>
            </w:r>
            <w:r>
              <w:rPr>
                <w:noProof/>
                <w:webHidden/>
              </w:rPr>
              <w:fldChar w:fldCharType="end"/>
            </w:r>
          </w:hyperlink>
        </w:p>
        <w:p w14:paraId="4905CE83" w14:textId="20C1BFBE" w:rsidR="00AA541F" w:rsidRDefault="00AA541F">
          <w:pPr>
            <w:pStyle w:val="TOC1"/>
            <w:tabs>
              <w:tab w:val="right" w:leader="dot" w:pos="9016"/>
            </w:tabs>
            <w:rPr>
              <w:rFonts w:eastAsiaTheme="minorEastAsia"/>
              <w:noProof/>
              <w:kern w:val="2"/>
              <w:lang w:eastAsia="en-GB"/>
              <w14:ligatures w14:val="standardContextual"/>
            </w:rPr>
          </w:pPr>
          <w:hyperlink w:anchor="_Toc153975685" w:history="1">
            <w:r w:rsidRPr="00375684">
              <w:rPr>
                <w:rStyle w:val="Hyperlink"/>
                <w:noProof/>
              </w:rPr>
              <w:t>Pharmacological treatment guidelines</w:t>
            </w:r>
            <w:r>
              <w:rPr>
                <w:noProof/>
                <w:webHidden/>
              </w:rPr>
              <w:tab/>
            </w:r>
            <w:r>
              <w:rPr>
                <w:noProof/>
                <w:webHidden/>
              </w:rPr>
              <w:fldChar w:fldCharType="begin"/>
            </w:r>
            <w:r>
              <w:rPr>
                <w:noProof/>
                <w:webHidden/>
              </w:rPr>
              <w:instrText xml:space="preserve"> PAGEREF _Toc153975685 \h </w:instrText>
            </w:r>
            <w:r>
              <w:rPr>
                <w:noProof/>
                <w:webHidden/>
              </w:rPr>
            </w:r>
            <w:r>
              <w:rPr>
                <w:noProof/>
                <w:webHidden/>
              </w:rPr>
              <w:fldChar w:fldCharType="separate"/>
            </w:r>
            <w:r>
              <w:rPr>
                <w:noProof/>
                <w:webHidden/>
              </w:rPr>
              <w:t>3</w:t>
            </w:r>
            <w:r>
              <w:rPr>
                <w:noProof/>
                <w:webHidden/>
              </w:rPr>
              <w:fldChar w:fldCharType="end"/>
            </w:r>
          </w:hyperlink>
        </w:p>
        <w:p w14:paraId="7ED04ECE" w14:textId="2E9CD450" w:rsidR="00AA541F" w:rsidRDefault="00AA541F">
          <w:pPr>
            <w:pStyle w:val="TOC2"/>
            <w:tabs>
              <w:tab w:val="right" w:leader="dot" w:pos="9016"/>
            </w:tabs>
            <w:rPr>
              <w:rFonts w:eastAsiaTheme="minorEastAsia"/>
              <w:noProof/>
              <w:kern w:val="2"/>
              <w:lang w:eastAsia="en-GB"/>
              <w14:ligatures w14:val="standardContextual"/>
            </w:rPr>
          </w:pPr>
          <w:hyperlink w:anchor="_Toc153975686" w:history="1">
            <w:r w:rsidRPr="00375684">
              <w:rPr>
                <w:rStyle w:val="Hyperlink"/>
                <w:noProof/>
              </w:rPr>
              <w:t>SECTION A - Acute management</w:t>
            </w:r>
            <w:r w:rsidRPr="00375684">
              <w:rPr>
                <w:rStyle w:val="Hyperlink"/>
                <w:rFonts w:cstheme="minorHAnsi"/>
                <w:b/>
                <w:noProof/>
              </w:rPr>
              <w:t>:</w:t>
            </w:r>
            <w:r>
              <w:rPr>
                <w:noProof/>
                <w:webHidden/>
              </w:rPr>
              <w:tab/>
            </w:r>
            <w:r>
              <w:rPr>
                <w:noProof/>
                <w:webHidden/>
              </w:rPr>
              <w:fldChar w:fldCharType="begin"/>
            </w:r>
            <w:r>
              <w:rPr>
                <w:noProof/>
                <w:webHidden/>
              </w:rPr>
              <w:instrText xml:space="preserve"> PAGEREF _Toc153975686 \h </w:instrText>
            </w:r>
            <w:r>
              <w:rPr>
                <w:noProof/>
                <w:webHidden/>
              </w:rPr>
            </w:r>
            <w:r>
              <w:rPr>
                <w:noProof/>
                <w:webHidden/>
              </w:rPr>
              <w:fldChar w:fldCharType="separate"/>
            </w:r>
            <w:r>
              <w:rPr>
                <w:noProof/>
                <w:webHidden/>
              </w:rPr>
              <w:t>4</w:t>
            </w:r>
            <w:r>
              <w:rPr>
                <w:noProof/>
                <w:webHidden/>
              </w:rPr>
              <w:fldChar w:fldCharType="end"/>
            </w:r>
          </w:hyperlink>
        </w:p>
        <w:p w14:paraId="186C1F29" w14:textId="28E265E0" w:rsidR="00AA541F" w:rsidRDefault="00AA541F">
          <w:pPr>
            <w:pStyle w:val="TOC2"/>
            <w:tabs>
              <w:tab w:val="right" w:leader="dot" w:pos="9016"/>
            </w:tabs>
            <w:rPr>
              <w:rFonts w:eastAsiaTheme="minorEastAsia"/>
              <w:noProof/>
              <w:kern w:val="2"/>
              <w:lang w:eastAsia="en-GB"/>
              <w14:ligatures w14:val="standardContextual"/>
            </w:rPr>
          </w:pPr>
          <w:hyperlink w:anchor="_Toc153975687" w:history="1">
            <w:r w:rsidRPr="00375684">
              <w:rPr>
                <w:rStyle w:val="Hyperlink"/>
                <w:noProof/>
              </w:rPr>
              <w:t>SECTION B - Regular management</w:t>
            </w:r>
            <w:r>
              <w:rPr>
                <w:noProof/>
                <w:webHidden/>
              </w:rPr>
              <w:tab/>
            </w:r>
            <w:r>
              <w:rPr>
                <w:noProof/>
                <w:webHidden/>
              </w:rPr>
              <w:fldChar w:fldCharType="begin"/>
            </w:r>
            <w:r>
              <w:rPr>
                <w:noProof/>
                <w:webHidden/>
              </w:rPr>
              <w:instrText xml:space="preserve"> PAGEREF _Toc153975687 \h </w:instrText>
            </w:r>
            <w:r>
              <w:rPr>
                <w:noProof/>
                <w:webHidden/>
              </w:rPr>
            </w:r>
            <w:r>
              <w:rPr>
                <w:noProof/>
                <w:webHidden/>
              </w:rPr>
              <w:fldChar w:fldCharType="separate"/>
            </w:r>
            <w:r>
              <w:rPr>
                <w:noProof/>
                <w:webHidden/>
              </w:rPr>
              <w:t>6</w:t>
            </w:r>
            <w:r>
              <w:rPr>
                <w:noProof/>
                <w:webHidden/>
              </w:rPr>
              <w:fldChar w:fldCharType="end"/>
            </w:r>
          </w:hyperlink>
        </w:p>
        <w:p w14:paraId="06F43826" w14:textId="48EDB334" w:rsidR="00AA541F" w:rsidRDefault="00AA541F">
          <w:pPr>
            <w:pStyle w:val="TOC2"/>
            <w:tabs>
              <w:tab w:val="right" w:leader="dot" w:pos="9016"/>
            </w:tabs>
            <w:rPr>
              <w:rFonts w:eastAsiaTheme="minorEastAsia"/>
              <w:noProof/>
              <w:kern w:val="2"/>
              <w:lang w:eastAsia="en-GB"/>
              <w14:ligatures w14:val="standardContextual"/>
            </w:rPr>
          </w:pPr>
          <w:hyperlink w:anchor="_Toc153975688" w:history="1">
            <w:r w:rsidRPr="00375684">
              <w:rPr>
                <w:rStyle w:val="Hyperlink"/>
                <w:noProof/>
              </w:rPr>
              <w:t>Table: Pharmacological options in agitation with ABI according to co-morbid symptoms</w:t>
            </w:r>
            <w:r>
              <w:rPr>
                <w:noProof/>
                <w:webHidden/>
              </w:rPr>
              <w:tab/>
            </w:r>
            <w:r>
              <w:rPr>
                <w:noProof/>
                <w:webHidden/>
              </w:rPr>
              <w:fldChar w:fldCharType="begin"/>
            </w:r>
            <w:r>
              <w:rPr>
                <w:noProof/>
                <w:webHidden/>
              </w:rPr>
              <w:instrText xml:space="preserve"> PAGEREF _Toc153975688 \h </w:instrText>
            </w:r>
            <w:r>
              <w:rPr>
                <w:noProof/>
                <w:webHidden/>
              </w:rPr>
            </w:r>
            <w:r>
              <w:rPr>
                <w:noProof/>
                <w:webHidden/>
              </w:rPr>
              <w:fldChar w:fldCharType="separate"/>
            </w:r>
            <w:r>
              <w:rPr>
                <w:noProof/>
                <w:webHidden/>
              </w:rPr>
              <w:t>6</w:t>
            </w:r>
            <w:r>
              <w:rPr>
                <w:noProof/>
                <w:webHidden/>
              </w:rPr>
              <w:fldChar w:fldCharType="end"/>
            </w:r>
          </w:hyperlink>
        </w:p>
        <w:p w14:paraId="621AAB85" w14:textId="26750B52" w:rsidR="00AA541F" w:rsidRDefault="00AA541F">
          <w:pPr>
            <w:pStyle w:val="TOC2"/>
            <w:tabs>
              <w:tab w:val="right" w:leader="dot" w:pos="9016"/>
            </w:tabs>
            <w:rPr>
              <w:rFonts w:eastAsiaTheme="minorEastAsia"/>
              <w:noProof/>
              <w:kern w:val="2"/>
              <w:lang w:eastAsia="en-GB"/>
              <w14:ligatures w14:val="standardContextual"/>
            </w:rPr>
          </w:pPr>
          <w:hyperlink w:anchor="_Toc153975689" w:history="1">
            <w:r w:rsidRPr="00375684">
              <w:rPr>
                <w:rStyle w:val="Hyperlink"/>
                <w:noProof/>
              </w:rPr>
              <w:t>Prescribing guidance (all po, use lower dose range for elderly)</w:t>
            </w:r>
            <w:r>
              <w:rPr>
                <w:noProof/>
                <w:webHidden/>
              </w:rPr>
              <w:tab/>
            </w:r>
            <w:r>
              <w:rPr>
                <w:noProof/>
                <w:webHidden/>
              </w:rPr>
              <w:fldChar w:fldCharType="begin"/>
            </w:r>
            <w:r>
              <w:rPr>
                <w:noProof/>
                <w:webHidden/>
              </w:rPr>
              <w:instrText xml:space="preserve"> PAGEREF _Toc153975689 \h </w:instrText>
            </w:r>
            <w:r>
              <w:rPr>
                <w:noProof/>
                <w:webHidden/>
              </w:rPr>
            </w:r>
            <w:r>
              <w:rPr>
                <w:noProof/>
                <w:webHidden/>
              </w:rPr>
              <w:fldChar w:fldCharType="separate"/>
            </w:r>
            <w:r>
              <w:rPr>
                <w:noProof/>
                <w:webHidden/>
              </w:rPr>
              <w:t>7</w:t>
            </w:r>
            <w:r>
              <w:rPr>
                <w:noProof/>
                <w:webHidden/>
              </w:rPr>
              <w:fldChar w:fldCharType="end"/>
            </w:r>
          </w:hyperlink>
        </w:p>
        <w:p w14:paraId="6D9710F7" w14:textId="3433037B" w:rsidR="00BF6464" w:rsidRDefault="00BF6464">
          <w:r>
            <w:rPr>
              <w:b/>
              <w:bCs/>
            </w:rPr>
            <w:fldChar w:fldCharType="end"/>
          </w:r>
        </w:p>
      </w:sdtContent>
    </w:sdt>
    <w:p w14:paraId="49365253" w14:textId="72C14AA2" w:rsidR="00F86084" w:rsidRDefault="00F86084">
      <w:pPr>
        <w:rPr>
          <w:b/>
          <w:sz w:val="24"/>
          <w:szCs w:val="24"/>
        </w:rPr>
      </w:pPr>
      <w:r>
        <w:rPr>
          <w:b/>
          <w:sz w:val="24"/>
          <w:szCs w:val="24"/>
        </w:rPr>
        <w:br w:type="page"/>
      </w:r>
    </w:p>
    <w:p w14:paraId="06363C5C" w14:textId="77777777" w:rsidR="001C003B" w:rsidRPr="001C003B" w:rsidRDefault="001C003B" w:rsidP="00AA541F">
      <w:pPr>
        <w:pStyle w:val="Heading1"/>
      </w:pPr>
      <w:bookmarkStart w:id="0" w:name="_Toc153975682"/>
      <w:r w:rsidRPr="001C003B">
        <w:lastRenderedPageBreak/>
        <w:t>Stage 1 - Assessment</w:t>
      </w:r>
      <w:bookmarkEnd w:id="0"/>
    </w:p>
    <w:p w14:paraId="69B646F2" w14:textId="77777777" w:rsidR="001C003B" w:rsidRDefault="001C003B" w:rsidP="001C003B">
      <w:pPr>
        <w:pStyle w:val="ListParagraph"/>
        <w:numPr>
          <w:ilvl w:val="0"/>
          <w:numId w:val="1"/>
        </w:numPr>
        <w:rPr>
          <w:sz w:val="24"/>
          <w:szCs w:val="24"/>
        </w:rPr>
      </w:pPr>
      <w:r w:rsidRPr="00211A6B">
        <w:rPr>
          <w:b/>
          <w:sz w:val="24"/>
          <w:szCs w:val="24"/>
        </w:rPr>
        <w:t xml:space="preserve">Assess for </w:t>
      </w:r>
      <w:r w:rsidR="00D85932">
        <w:rPr>
          <w:b/>
          <w:sz w:val="24"/>
          <w:szCs w:val="24"/>
        </w:rPr>
        <w:t xml:space="preserve">&amp; treat </w:t>
      </w:r>
      <w:r w:rsidRPr="00211A6B">
        <w:rPr>
          <w:b/>
          <w:sz w:val="24"/>
          <w:szCs w:val="24"/>
        </w:rPr>
        <w:t>medical causes / complications that may be causing or contributing</w:t>
      </w:r>
      <w:r>
        <w:rPr>
          <w:sz w:val="24"/>
          <w:szCs w:val="24"/>
        </w:rPr>
        <w:t>:</w:t>
      </w:r>
    </w:p>
    <w:p w14:paraId="10CCB498" w14:textId="77777777" w:rsidR="001C003B" w:rsidRDefault="001C003B" w:rsidP="001C003B">
      <w:pPr>
        <w:pStyle w:val="ListParagraph"/>
        <w:numPr>
          <w:ilvl w:val="1"/>
          <w:numId w:val="1"/>
        </w:numPr>
        <w:rPr>
          <w:sz w:val="24"/>
          <w:szCs w:val="24"/>
        </w:rPr>
      </w:pPr>
      <w:r>
        <w:rPr>
          <w:sz w:val="24"/>
          <w:szCs w:val="24"/>
        </w:rPr>
        <w:t>Intracerebral e.g. bleed, hydrocephalus, CNS infection - CT/MRI brain +/- LP</w:t>
      </w:r>
    </w:p>
    <w:p w14:paraId="1838D64E" w14:textId="77777777" w:rsidR="001C003B" w:rsidRDefault="001C003B" w:rsidP="001C003B">
      <w:pPr>
        <w:pStyle w:val="ListParagraph"/>
        <w:numPr>
          <w:ilvl w:val="1"/>
          <w:numId w:val="1"/>
        </w:numPr>
        <w:rPr>
          <w:sz w:val="24"/>
          <w:szCs w:val="24"/>
        </w:rPr>
      </w:pPr>
      <w:r>
        <w:rPr>
          <w:sz w:val="24"/>
          <w:szCs w:val="24"/>
        </w:rPr>
        <w:t>Seizure disorder – seizure chart, EEG</w:t>
      </w:r>
    </w:p>
    <w:p w14:paraId="578232D2" w14:textId="77777777" w:rsidR="001C003B" w:rsidRDefault="001C003B" w:rsidP="001C003B">
      <w:pPr>
        <w:pStyle w:val="ListParagraph"/>
        <w:numPr>
          <w:ilvl w:val="1"/>
          <w:numId w:val="1"/>
        </w:numPr>
        <w:rPr>
          <w:sz w:val="24"/>
          <w:szCs w:val="24"/>
        </w:rPr>
      </w:pPr>
      <w:r>
        <w:rPr>
          <w:sz w:val="24"/>
          <w:szCs w:val="24"/>
        </w:rPr>
        <w:t>Infection (non CNS) – septic/infection screen</w:t>
      </w:r>
    </w:p>
    <w:p w14:paraId="38E47CE1" w14:textId="77777777" w:rsidR="001C003B" w:rsidRDefault="001C003B" w:rsidP="001C003B">
      <w:pPr>
        <w:pStyle w:val="ListParagraph"/>
        <w:numPr>
          <w:ilvl w:val="1"/>
          <w:numId w:val="1"/>
        </w:numPr>
        <w:rPr>
          <w:sz w:val="24"/>
          <w:szCs w:val="24"/>
        </w:rPr>
      </w:pPr>
      <w:r>
        <w:rPr>
          <w:sz w:val="24"/>
          <w:szCs w:val="24"/>
        </w:rPr>
        <w:t>Hypoxia – O2 sats, ABG, CXR, CTPA, echo</w:t>
      </w:r>
    </w:p>
    <w:p w14:paraId="30978E5E" w14:textId="77777777" w:rsidR="001C003B" w:rsidRDefault="001C003B" w:rsidP="001C003B">
      <w:pPr>
        <w:pStyle w:val="ListParagraph"/>
        <w:numPr>
          <w:ilvl w:val="1"/>
          <w:numId w:val="1"/>
        </w:numPr>
        <w:rPr>
          <w:sz w:val="24"/>
          <w:szCs w:val="24"/>
        </w:rPr>
      </w:pPr>
      <w:r>
        <w:rPr>
          <w:sz w:val="24"/>
          <w:szCs w:val="24"/>
        </w:rPr>
        <w:t>Metabolic &amp; endocrine – U&amp;Es, calcium, LFTs, TFTs, cortisol</w:t>
      </w:r>
    </w:p>
    <w:p w14:paraId="413D82B1" w14:textId="77777777" w:rsidR="00D85932" w:rsidRDefault="001C003B" w:rsidP="001C003B">
      <w:pPr>
        <w:pStyle w:val="ListParagraph"/>
        <w:numPr>
          <w:ilvl w:val="1"/>
          <w:numId w:val="1"/>
        </w:numPr>
        <w:rPr>
          <w:sz w:val="24"/>
          <w:szCs w:val="24"/>
        </w:rPr>
      </w:pPr>
      <w:r w:rsidRPr="00D85932">
        <w:rPr>
          <w:sz w:val="24"/>
          <w:szCs w:val="24"/>
        </w:rPr>
        <w:t>Paroxysmal sympathetic hyperactivity – nu</w:t>
      </w:r>
      <w:r w:rsidR="00D85932">
        <w:rPr>
          <w:sz w:val="24"/>
          <w:szCs w:val="24"/>
        </w:rPr>
        <w:t>rsing notes / observations</w:t>
      </w:r>
    </w:p>
    <w:p w14:paraId="6FCB9245" w14:textId="77777777" w:rsidR="001C003B" w:rsidRPr="00D85932" w:rsidRDefault="001C003B" w:rsidP="001C003B">
      <w:pPr>
        <w:pStyle w:val="ListParagraph"/>
        <w:numPr>
          <w:ilvl w:val="1"/>
          <w:numId w:val="1"/>
        </w:numPr>
        <w:rPr>
          <w:sz w:val="24"/>
          <w:szCs w:val="24"/>
        </w:rPr>
      </w:pPr>
      <w:r w:rsidRPr="00D85932">
        <w:rPr>
          <w:sz w:val="24"/>
          <w:szCs w:val="24"/>
        </w:rPr>
        <w:t>Sleep disruption – nursing notes / observations, use of sedating meds</w:t>
      </w:r>
    </w:p>
    <w:p w14:paraId="6FB75654" w14:textId="77777777" w:rsidR="001C003B" w:rsidRDefault="001C003B" w:rsidP="001C003B">
      <w:pPr>
        <w:pStyle w:val="ListParagraph"/>
        <w:numPr>
          <w:ilvl w:val="1"/>
          <w:numId w:val="1"/>
        </w:numPr>
        <w:rPr>
          <w:sz w:val="24"/>
          <w:szCs w:val="24"/>
        </w:rPr>
      </w:pPr>
      <w:r>
        <w:rPr>
          <w:sz w:val="24"/>
          <w:szCs w:val="24"/>
        </w:rPr>
        <w:t>Adverse medication effects / polypharmacy – e.g. anticholinergic SEs, serotonin syndrome, neuroleptic malignant syndrome</w:t>
      </w:r>
    </w:p>
    <w:p w14:paraId="6777B8B1" w14:textId="77777777" w:rsidR="001C003B" w:rsidRDefault="001C003B" w:rsidP="001C003B">
      <w:pPr>
        <w:pStyle w:val="ListParagraph"/>
        <w:numPr>
          <w:ilvl w:val="1"/>
          <w:numId w:val="1"/>
        </w:numPr>
        <w:rPr>
          <w:sz w:val="24"/>
          <w:szCs w:val="24"/>
        </w:rPr>
      </w:pPr>
      <w:r>
        <w:rPr>
          <w:sz w:val="24"/>
          <w:szCs w:val="24"/>
        </w:rPr>
        <w:t>Withdrawal from alcohol or drugs</w:t>
      </w:r>
      <w:r w:rsidR="002A2E20">
        <w:rPr>
          <w:sz w:val="24"/>
          <w:szCs w:val="24"/>
        </w:rPr>
        <w:t xml:space="preserve"> – may need chlordiazepoxide, nicotine pathway or opiate replacement</w:t>
      </w:r>
    </w:p>
    <w:p w14:paraId="76F558F5" w14:textId="77777777" w:rsidR="001C003B" w:rsidRDefault="001C003B" w:rsidP="001C003B">
      <w:pPr>
        <w:pStyle w:val="ListParagraph"/>
        <w:numPr>
          <w:ilvl w:val="1"/>
          <w:numId w:val="1"/>
        </w:numPr>
        <w:rPr>
          <w:sz w:val="24"/>
          <w:szCs w:val="24"/>
        </w:rPr>
      </w:pPr>
      <w:r>
        <w:rPr>
          <w:sz w:val="24"/>
          <w:szCs w:val="24"/>
        </w:rPr>
        <w:t>Sources of discomfort – lines, urinary, GI, inadequate pain control, occult injuries</w:t>
      </w:r>
    </w:p>
    <w:p w14:paraId="3D62961B" w14:textId="77777777" w:rsidR="001C003B" w:rsidRDefault="001C003B" w:rsidP="001C003B">
      <w:pPr>
        <w:pStyle w:val="ListParagraph"/>
        <w:numPr>
          <w:ilvl w:val="1"/>
          <w:numId w:val="1"/>
        </w:numPr>
        <w:rPr>
          <w:sz w:val="24"/>
          <w:szCs w:val="24"/>
        </w:rPr>
      </w:pPr>
      <w:r>
        <w:rPr>
          <w:sz w:val="24"/>
          <w:szCs w:val="24"/>
        </w:rPr>
        <w:t>Fat embolism syndrome – usually following long bone fracture. Tachypnoea, tachycardia, fever +/- rash</w:t>
      </w:r>
      <w:r w:rsidR="00FD0FEA">
        <w:rPr>
          <w:sz w:val="24"/>
          <w:szCs w:val="24"/>
        </w:rPr>
        <w:t xml:space="preserve">. Supportive </w:t>
      </w:r>
      <w:r>
        <w:rPr>
          <w:sz w:val="24"/>
          <w:szCs w:val="24"/>
        </w:rPr>
        <w:t>treatment</w:t>
      </w:r>
    </w:p>
    <w:p w14:paraId="2D39EA63" w14:textId="77777777" w:rsidR="000E41FE" w:rsidRDefault="000E41FE" w:rsidP="000E41FE">
      <w:pPr>
        <w:pStyle w:val="ListParagraph"/>
        <w:ind w:left="1440"/>
        <w:rPr>
          <w:sz w:val="24"/>
          <w:szCs w:val="24"/>
        </w:rPr>
      </w:pPr>
    </w:p>
    <w:p w14:paraId="0A256141" w14:textId="21E1AC90" w:rsidR="00211A6B" w:rsidRPr="00211A6B" w:rsidRDefault="00211A6B" w:rsidP="00211A6B">
      <w:pPr>
        <w:pStyle w:val="ListParagraph"/>
        <w:numPr>
          <w:ilvl w:val="0"/>
          <w:numId w:val="1"/>
        </w:numPr>
        <w:rPr>
          <w:b/>
          <w:sz w:val="24"/>
          <w:szCs w:val="24"/>
        </w:rPr>
      </w:pPr>
      <w:r w:rsidRPr="00211A6B">
        <w:rPr>
          <w:b/>
          <w:sz w:val="24"/>
          <w:szCs w:val="24"/>
        </w:rPr>
        <w:t>Assess risk to self and others</w:t>
      </w:r>
      <w:r w:rsidR="000E41FE">
        <w:rPr>
          <w:b/>
          <w:sz w:val="24"/>
          <w:szCs w:val="24"/>
        </w:rPr>
        <w:t>.</w:t>
      </w:r>
    </w:p>
    <w:p w14:paraId="2E79EF2D" w14:textId="77777777" w:rsidR="000E41FE" w:rsidRDefault="000E41FE" w:rsidP="00211A6B">
      <w:pPr>
        <w:rPr>
          <w:b/>
          <w:sz w:val="24"/>
          <w:szCs w:val="24"/>
        </w:rPr>
      </w:pPr>
    </w:p>
    <w:p w14:paraId="5710AD1D" w14:textId="13C60351" w:rsidR="00211A6B" w:rsidRDefault="00211A6B" w:rsidP="00AA541F">
      <w:pPr>
        <w:pStyle w:val="Heading1"/>
      </w:pPr>
      <w:bookmarkStart w:id="1" w:name="_Toc153975683"/>
      <w:r w:rsidRPr="00211A6B">
        <w:t>Stage 2 – Intervention / Management</w:t>
      </w:r>
      <w:bookmarkEnd w:id="1"/>
    </w:p>
    <w:p w14:paraId="35CE1BB6" w14:textId="77777777" w:rsidR="00FE40CD" w:rsidRDefault="00FD0FEA">
      <w:pPr>
        <w:pStyle w:val="ListParagraph"/>
        <w:numPr>
          <w:ilvl w:val="0"/>
          <w:numId w:val="2"/>
        </w:numPr>
        <w:rPr>
          <w:sz w:val="24"/>
          <w:szCs w:val="24"/>
        </w:rPr>
        <w:pPrChange w:id="2" w:author="Sussex Community NHS Trust" w:date="2020-12-16T14:24:00Z">
          <w:pPr>
            <w:ind w:left="360"/>
          </w:pPr>
        </w:pPrChange>
      </w:pPr>
      <w:r>
        <w:rPr>
          <w:sz w:val="24"/>
          <w:szCs w:val="24"/>
        </w:rPr>
        <w:t>Implement behavioural management strategies</w:t>
      </w:r>
      <w:r w:rsidR="00871E14">
        <w:rPr>
          <w:sz w:val="24"/>
          <w:szCs w:val="24"/>
        </w:rPr>
        <w:t xml:space="preserve"> &amp; environmental adaptation</w:t>
      </w:r>
    </w:p>
    <w:p w14:paraId="3F09D75B" w14:textId="77777777" w:rsidR="00871E14" w:rsidRDefault="00FD0FEA" w:rsidP="00FE40CD">
      <w:pPr>
        <w:pStyle w:val="ListParagraph"/>
        <w:numPr>
          <w:ilvl w:val="0"/>
          <w:numId w:val="2"/>
        </w:numPr>
        <w:rPr>
          <w:sz w:val="24"/>
          <w:szCs w:val="24"/>
        </w:rPr>
      </w:pPr>
      <w:r w:rsidRPr="0027716D">
        <w:rPr>
          <w:sz w:val="24"/>
          <w:szCs w:val="24"/>
        </w:rPr>
        <w:t xml:space="preserve">Consider pharmacological management </w:t>
      </w:r>
      <w:r w:rsidR="00871E14" w:rsidRPr="0027716D">
        <w:rPr>
          <w:sz w:val="24"/>
          <w:szCs w:val="24"/>
        </w:rPr>
        <w:t>– see section below</w:t>
      </w:r>
    </w:p>
    <w:p w14:paraId="77978769" w14:textId="77777777" w:rsidR="006E02F9" w:rsidRPr="0027716D" w:rsidRDefault="006E02F9">
      <w:pPr>
        <w:pStyle w:val="ListParagraph"/>
        <w:rPr>
          <w:sz w:val="24"/>
          <w:szCs w:val="24"/>
        </w:rPr>
        <w:pPrChange w:id="3" w:author="Sussex Community NHS Trust" w:date="2020-12-16T14:25:00Z">
          <w:pPr>
            <w:ind w:left="360"/>
          </w:pPr>
        </w:pPrChange>
      </w:pPr>
    </w:p>
    <w:p w14:paraId="0B32C0AF" w14:textId="77777777" w:rsidR="00341544" w:rsidRDefault="00341544" w:rsidP="00AA541F">
      <w:pPr>
        <w:pStyle w:val="Heading1"/>
      </w:pPr>
      <w:bookmarkStart w:id="4" w:name="_Toc153975684"/>
      <w:r w:rsidRPr="00341544">
        <w:t xml:space="preserve">Stage 3 </w:t>
      </w:r>
      <w:r>
        <w:t>–</w:t>
      </w:r>
      <w:r w:rsidRPr="00341544">
        <w:t xml:space="preserve"> Review</w:t>
      </w:r>
      <w:bookmarkEnd w:id="4"/>
    </w:p>
    <w:p w14:paraId="35169EAA" w14:textId="77777777" w:rsidR="00871E14" w:rsidRPr="00BF6464" w:rsidRDefault="00871E14" w:rsidP="00871E14">
      <w:pPr>
        <w:pStyle w:val="ListParagraph"/>
        <w:numPr>
          <w:ilvl w:val="0"/>
          <w:numId w:val="3"/>
        </w:numPr>
        <w:rPr>
          <w:rFonts w:cstheme="minorHAnsi"/>
          <w:b/>
          <w:sz w:val="24"/>
          <w:szCs w:val="24"/>
          <w:u w:val="single"/>
        </w:rPr>
      </w:pPr>
      <w:r>
        <w:rPr>
          <w:sz w:val="24"/>
          <w:szCs w:val="24"/>
        </w:rPr>
        <w:t xml:space="preserve">Review and document which interventions </w:t>
      </w:r>
      <w:r w:rsidR="002437AF">
        <w:rPr>
          <w:sz w:val="24"/>
          <w:szCs w:val="24"/>
        </w:rPr>
        <w:t xml:space="preserve">work </w:t>
      </w:r>
    </w:p>
    <w:p w14:paraId="4CA202CA" w14:textId="2EA88FEB" w:rsidR="003D148F" w:rsidRDefault="003D148F">
      <w:pPr>
        <w:rPr>
          <w:rFonts w:cstheme="minorHAnsi"/>
          <w:b/>
          <w:sz w:val="24"/>
          <w:szCs w:val="24"/>
          <w:u w:val="single"/>
        </w:rPr>
      </w:pPr>
      <w:r>
        <w:rPr>
          <w:rFonts w:cstheme="minorHAnsi"/>
          <w:b/>
          <w:sz w:val="24"/>
          <w:szCs w:val="24"/>
          <w:u w:val="single"/>
        </w:rPr>
        <w:br w:type="page"/>
      </w:r>
    </w:p>
    <w:p w14:paraId="0D57C47C" w14:textId="77777777" w:rsidR="003D148F" w:rsidRDefault="003D148F" w:rsidP="00BF6464">
      <w:pPr>
        <w:pStyle w:val="Heading2"/>
      </w:pPr>
    </w:p>
    <w:p w14:paraId="3FD1B63A" w14:textId="3918F40F" w:rsidR="00673AEA" w:rsidRDefault="006D4C9C" w:rsidP="00AA541F">
      <w:pPr>
        <w:pStyle w:val="Heading1"/>
      </w:pPr>
      <w:bookmarkStart w:id="5" w:name="_Toc153975685"/>
      <w:r w:rsidRPr="00BF6464">
        <w:t>Pharmacological treatment guidelines</w:t>
      </w:r>
      <w:bookmarkEnd w:id="5"/>
    </w:p>
    <w:p w14:paraId="27A7D31E" w14:textId="77777777" w:rsidR="00BF6464" w:rsidRPr="00BF6464" w:rsidRDefault="00BF6464" w:rsidP="00BF6464"/>
    <w:p w14:paraId="6B489A12" w14:textId="77777777" w:rsidR="00621E17" w:rsidRPr="0027716D" w:rsidRDefault="00621E17" w:rsidP="00621E17">
      <w:pPr>
        <w:jc w:val="center"/>
        <w:rPr>
          <w:rFonts w:cstheme="minorHAnsi"/>
          <w:sz w:val="24"/>
          <w:szCs w:val="24"/>
        </w:rPr>
      </w:pPr>
      <w:r w:rsidRPr="0027716D">
        <w:rPr>
          <w:rFonts w:cstheme="minorHAnsi"/>
          <w:noProof/>
          <w:sz w:val="24"/>
          <w:szCs w:val="24"/>
          <w:lang w:eastAsia="en-GB"/>
        </w:rPr>
        <mc:AlternateContent>
          <mc:Choice Requires="wps">
            <w:drawing>
              <wp:anchor distT="0" distB="0" distL="114300" distR="114300" simplePos="0" relativeHeight="251643392" behindDoc="0" locked="0" layoutInCell="1" allowOverlap="1" wp14:anchorId="15FF4848" wp14:editId="7D84A674">
                <wp:simplePos x="0" y="0"/>
                <wp:positionH relativeFrom="column">
                  <wp:posOffset>2685415</wp:posOffset>
                </wp:positionH>
                <wp:positionV relativeFrom="paragraph">
                  <wp:posOffset>227965</wp:posOffset>
                </wp:positionV>
                <wp:extent cx="389890" cy="475488"/>
                <wp:effectExtent l="19050" t="0" r="29210" b="39370"/>
                <wp:wrapNone/>
                <wp:docPr id="18" name="Down Arrow 18"/>
                <wp:cNvGraphicFramePr/>
                <a:graphic xmlns:a="http://schemas.openxmlformats.org/drawingml/2006/main">
                  <a:graphicData uri="http://schemas.microsoft.com/office/word/2010/wordprocessingShape">
                    <wps:wsp>
                      <wps:cNvSpPr/>
                      <wps:spPr>
                        <a:xfrm>
                          <a:off x="0" y="0"/>
                          <a:ext cx="389890" cy="4754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D14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11.45pt;margin-top:17.95pt;width:30.7pt;height:37.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" adj="12744" fillcolor="#4f81bd" strokecolor="#385d8a" strokeweight="2pt"/>
            </w:pict>
          </mc:Fallback>
        </mc:AlternateContent>
      </w:r>
      <w:r w:rsidRPr="0027716D">
        <w:rPr>
          <w:rFonts w:cstheme="minorHAnsi"/>
          <w:sz w:val="24"/>
          <w:szCs w:val="24"/>
        </w:rPr>
        <w:t>Agitated patient with ABI</w:t>
      </w:r>
    </w:p>
    <w:p w14:paraId="5B4B9DEC" w14:textId="77777777" w:rsidR="00621E17" w:rsidRPr="0027716D" w:rsidRDefault="00621E17" w:rsidP="00621E17">
      <w:pPr>
        <w:jc w:val="center"/>
        <w:rPr>
          <w:rFonts w:cstheme="minorHAnsi"/>
          <w:sz w:val="24"/>
          <w:szCs w:val="24"/>
        </w:rPr>
      </w:pPr>
    </w:p>
    <w:p w14:paraId="7EF64A76" w14:textId="77777777" w:rsidR="00621E17" w:rsidRPr="0027716D" w:rsidRDefault="00621E17" w:rsidP="00621E17">
      <w:pPr>
        <w:jc w:val="center"/>
        <w:rPr>
          <w:rFonts w:cstheme="minorHAnsi"/>
          <w:b/>
          <w:sz w:val="24"/>
          <w:szCs w:val="24"/>
        </w:rPr>
      </w:pPr>
      <w:r w:rsidRPr="0027716D">
        <w:rPr>
          <w:rFonts w:cstheme="minorHAnsi"/>
          <w:b/>
          <w:sz w:val="24"/>
          <w:szCs w:val="24"/>
        </w:rPr>
        <w:t>Is safety of patient, staff or others at immediate risk &amp; therefore rapid reduction in agitation required?</w:t>
      </w:r>
    </w:p>
    <w:p w14:paraId="49938801" w14:textId="77777777" w:rsidR="00621E17" w:rsidRPr="0027716D" w:rsidRDefault="00621E17" w:rsidP="00621E17">
      <w:pPr>
        <w:jc w:val="center"/>
        <w:rPr>
          <w:rFonts w:cstheme="minorHAnsi"/>
          <w:b/>
          <w:sz w:val="24"/>
          <w:szCs w:val="24"/>
        </w:rPr>
      </w:pPr>
      <w:r w:rsidRPr="0027716D">
        <w:rPr>
          <w:rFonts w:cstheme="minorHAnsi"/>
          <w:b/>
          <w:sz w:val="24"/>
          <w:szCs w:val="24"/>
        </w:rPr>
        <w:t>YES</w:t>
      </w:r>
      <w:r w:rsidRPr="0027716D">
        <w:rPr>
          <w:rFonts w:cstheme="minorHAnsi"/>
          <w:b/>
          <w:sz w:val="24"/>
          <w:szCs w:val="24"/>
        </w:rPr>
        <w:tab/>
      </w:r>
      <w:r w:rsidRPr="0027716D">
        <w:rPr>
          <w:rFonts w:cstheme="minorHAnsi"/>
          <w:b/>
          <w:sz w:val="24"/>
          <w:szCs w:val="24"/>
        </w:rPr>
        <w:tab/>
      </w:r>
      <w:r w:rsidRPr="0027716D">
        <w:rPr>
          <w:rFonts w:cstheme="minorHAnsi"/>
          <w:b/>
          <w:sz w:val="24"/>
          <w:szCs w:val="24"/>
        </w:rPr>
        <w:tab/>
      </w:r>
      <w:r w:rsidRPr="0027716D">
        <w:rPr>
          <w:rFonts w:cstheme="minorHAnsi"/>
          <w:b/>
          <w:sz w:val="24"/>
          <w:szCs w:val="24"/>
        </w:rPr>
        <w:tab/>
      </w:r>
      <w:r w:rsidRPr="0027716D">
        <w:rPr>
          <w:rFonts w:cstheme="minorHAnsi"/>
          <w:b/>
          <w:sz w:val="24"/>
          <w:szCs w:val="24"/>
        </w:rPr>
        <w:tab/>
      </w:r>
      <w:r w:rsidRPr="0027716D">
        <w:rPr>
          <w:rFonts w:cstheme="minorHAnsi"/>
          <w:b/>
          <w:sz w:val="24"/>
          <w:szCs w:val="24"/>
        </w:rPr>
        <w:tab/>
        <w:t>NO</w:t>
      </w:r>
    </w:p>
    <w:p w14:paraId="3BD56103" w14:textId="77777777" w:rsidR="00621E17" w:rsidRPr="0027716D" w:rsidRDefault="00621E17" w:rsidP="00621E17">
      <w:pPr>
        <w:jc w:val="center"/>
        <w:rPr>
          <w:rFonts w:cstheme="minorHAnsi"/>
          <w:b/>
          <w:sz w:val="24"/>
          <w:szCs w:val="24"/>
        </w:rPr>
      </w:pPr>
      <w:r w:rsidRPr="0027716D">
        <w:rPr>
          <w:rFonts w:cstheme="minorHAnsi"/>
          <w:noProof/>
          <w:sz w:val="24"/>
          <w:szCs w:val="24"/>
          <w:lang w:eastAsia="en-GB"/>
        </w:rPr>
        <mc:AlternateContent>
          <mc:Choice Requires="wps">
            <w:drawing>
              <wp:anchor distT="0" distB="0" distL="114300" distR="114300" simplePos="0" relativeHeight="251661824" behindDoc="0" locked="0" layoutInCell="1" allowOverlap="1" wp14:anchorId="64F2A819" wp14:editId="4C27BFF1">
                <wp:simplePos x="0" y="0"/>
                <wp:positionH relativeFrom="column">
                  <wp:posOffset>4052570</wp:posOffset>
                </wp:positionH>
                <wp:positionV relativeFrom="paragraph">
                  <wp:posOffset>3810</wp:posOffset>
                </wp:positionV>
                <wp:extent cx="389890" cy="474980"/>
                <wp:effectExtent l="19050" t="0" r="29210" b="39370"/>
                <wp:wrapNone/>
                <wp:docPr id="31" name="Down Arrow 31"/>
                <wp:cNvGraphicFramePr/>
                <a:graphic xmlns:a="http://schemas.openxmlformats.org/drawingml/2006/main">
                  <a:graphicData uri="http://schemas.microsoft.com/office/word/2010/wordprocessingShape">
                    <wps:wsp>
                      <wps:cNvSpPr/>
                      <wps:spPr>
                        <a:xfrm>
                          <a:off x="0" y="0"/>
                          <a:ext cx="389890" cy="474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AF0E" id="Down Arrow 31" o:spid="_x0000_s1026" type="#_x0000_t67" style="position:absolute;margin-left:319.1pt;margin-top:.3pt;width:30.7pt;height:3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" adj="12735" fillcolor="#4f81bd" strokecolor="#385d8a" strokeweight="2pt"/>
            </w:pict>
          </mc:Fallback>
        </mc:AlternateContent>
      </w:r>
      <w:r w:rsidRPr="0027716D">
        <w:rPr>
          <w:rFonts w:cstheme="minorHAnsi"/>
          <w:noProof/>
          <w:sz w:val="24"/>
          <w:szCs w:val="24"/>
          <w:lang w:eastAsia="en-GB"/>
        </w:rPr>
        <mc:AlternateContent>
          <mc:Choice Requires="wps">
            <w:drawing>
              <wp:anchor distT="0" distB="0" distL="114300" distR="114300" simplePos="0" relativeHeight="251652608" behindDoc="0" locked="0" layoutInCell="1" allowOverlap="1" wp14:anchorId="2BFB59DE" wp14:editId="64B360E7">
                <wp:simplePos x="0" y="0"/>
                <wp:positionH relativeFrom="column">
                  <wp:posOffset>1290955</wp:posOffset>
                </wp:positionH>
                <wp:positionV relativeFrom="paragraph">
                  <wp:posOffset>3810</wp:posOffset>
                </wp:positionV>
                <wp:extent cx="389890" cy="474980"/>
                <wp:effectExtent l="19050" t="0" r="29210" b="39370"/>
                <wp:wrapNone/>
                <wp:docPr id="30" name="Down Arrow 30"/>
                <wp:cNvGraphicFramePr/>
                <a:graphic xmlns:a="http://schemas.openxmlformats.org/drawingml/2006/main">
                  <a:graphicData uri="http://schemas.microsoft.com/office/word/2010/wordprocessingShape">
                    <wps:wsp>
                      <wps:cNvSpPr/>
                      <wps:spPr>
                        <a:xfrm>
                          <a:off x="0" y="0"/>
                          <a:ext cx="389890" cy="474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76B9" id="Down Arrow 30" o:spid="_x0000_s1026" type="#_x0000_t67" style="position:absolute;margin-left:101.65pt;margin-top:.3pt;width:30.7pt;height:3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" adj="12735" fillcolor="#4f81bd" strokecolor="#385d8a" strokeweight="2pt"/>
            </w:pict>
          </mc:Fallback>
        </mc:AlternateContent>
      </w:r>
    </w:p>
    <w:p w14:paraId="03F770FB" w14:textId="77777777" w:rsidR="00621E17" w:rsidRPr="0027716D" w:rsidRDefault="00621E17" w:rsidP="00621E17">
      <w:pPr>
        <w:spacing w:after="0"/>
        <w:rPr>
          <w:rFonts w:cstheme="minorHAnsi"/>
          <w:sz w:val="24"/>
          <w:szCs w:val="24"/>
        </w:rPr>
      </w:pPr>
    </w:p>
    <w:p w14:paraId="46B60C33" w14:textId="77777777" w:rsidR="00621E17" w:rsidRPr="0027716D" w:rsidRDefault="00621E17" w:rsidP="00621E17">
      <w:pPr>
        <w:spacing w:after="0"/>
        <w:rPr>
          <w:rFonts w:cstheme="minorHAnsi"/>
          <w:sz w:val="24"/>
          <w:szCs w:val="24"/>
        </w:rPr>
      </w:pPr>
      <w:r w:rsidRPr="0027716D">
        <w:rPr>
          <w:rFonts w:cstheme="minorHAnsi"/>
          <w:sz w:val="24"/>
          <w:szCs w:val="24"/>
        </w:rPr>
        <w:tab/>
      </w:r>
      <w:r w:rsidRPr="0027716D">
        <w:rPr>
          <w:rFonts w:cstheme="minorHAnsi"/>
          <w:sz w:val="24"/>
          <w:szCs w:val="24"/>
        </w:rPr>
        <w:tab/>
        <w:t>ACUTE MANAGEMENT</w:t>
      </w:r>
      <w:r w:rsidRPr="0027716D">
        <w:rPr>
          <w:rFonts w:cstheme="minorHAnsi"/>
          <w:sz w:val="24"/>
          <w:szCs w:val="24"/>
        </w:rPr>
        <w:tab/>
      </w:r>
      <w:r w:rsidRPr="0027716D">
        <w:rPr>
          <w:rFonts w:cstheme="minorHAnsi"/>
          <w:sz w:val="24"/>
          <w:szCs w:val="24"/>
        </w:rPr>
        <w:tab/>
        <w:t>REGULAR MANAGEMENT</w:t>
      </w:r>
    </w:p>
    <w:p w14:paraId="50FED126" w14:textId="77777777" w:rsidR="00621E17" w:rsidRPr="0027716D" w:rsidRDefault="00C24561" w:rsidP="00621E17">
      <w:pPr>
        <w:spacing w:after="0"/>
        <w:rPr>
          <w:rFonts w:cstheme="minorHAnsi"/>
          <w:sz w:val="24"/>
          <w:szCs w:val="24"/>
        </w:rPr>
      </w:pPr>
      <w:r>
        <w:rPr>
          <w:rFonts w:cstheme="minorHAnsi"/>
          <w:sz w:val="24"/>
          <w:szCs w:val="24"/>
        </w:rPr>
        <w:tab/>
      </w:r>
      <w:r>
        <w:rPr>
          <w:rFonts w:cstheme="minorHAnsi"/>
          <w:sz w:val="24"/>
          <w:szCs w:val="24"/>
        </w:rPr>
        <w:tab/>
        <w:t>(see section A below)</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(see Section B</w:t>
      </w:r>
      <w:r w:rsidR="00621E17" w:rsidRPr="0027716D">
        <w:rPr>
          <w:rFonts w:cstheme="minorHAnsi"/>
          <w:sz w:val="24"/>
          <w:szCs w:val="24"/>
        </w:rPr>
        <w:t xml:space="preserve"> below)</w:t>
      </w:r>
    </w:p>
    <w:p w14:paraId="5AAA89BA" w14:textId="77777777" w:rsidR="00621E17" w:rsidRPr="0027716D" w:rsidRDefault="00621E17" w:rsidP="00621E17">
      <w:pPr>
        <w:spacing w:after="0"/>
        <w:rPr>
          <w:rFonts w:cstheme="minorHAnsi"/>
          <w:sz w:val="24"/>
          <w:szCs w:val="24"/>
        </w:rPr>
      </w:pPr>
      <w:r w:rsidRPr="0027716D">
        <w:rPr>
          <w:rFonts w:cstheme="minorHAnsi"/>
          <w:noProof/>
          <w:sz w:val="24"/>
          <w:szCs w:val="24"/>
          <w:lang w:eastAsia="en-GB"/>
        </w:rPr>
        <mc:AlternateContent>
          <mc:Choice Requires="wps">
            <w:drawing>
              <wp:anchor distT="0" distB="0" distL="114300" distR="114300" simplePos="0" relativeHeight="251680256" behindDoc="0" locked="0" layoutInCell="1" allowOverlap="1" wp14:anchorId="50997427" wp14:editId="2A09EE23">
                <wp:simplePos x="0" y="0"/>
                <wp:positionH relativeFrom="column">
                  <wp:posOffset>4052570</wp:posOffset>
                </wp:positionH>
                <wp:positionV relativeFrom="paragraph">
                  <wp:posOffset>121285</wp:posOffset>
                </wp:positionV>
                <wp:extent cx="389890" cy="474980"/>
                <wp:effectExtent l="19050" t="0" r="29210" b="39370"/>
                <wp:wrapNone/>
                <wp:docPr id="290" name="Down Arrow 290"/>
                <wp:cNvGraphicFramePr/>
                <a:graphic xmlns:a="http://schemas.openxmlformats.org/drawingml/2006/main">
                  <a:graphicData uri="http://schemas.microsoft.com/office/word/2010/wordprocessingShape">
                    <wps:wsp>
                      <wps:cNvSpPr/>
                      <wps:spPr>
                        <a:xfrm>
                          <a:off x="0" y="0"/>
                          <a:ext cx="389890" cy="474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D13EB" id="Down Arrow 290" o:spid="_x0000_s1026" type="#_x0000_t67" style="position:absolute;margin-left:319.1pt;margin-top:9.55pt;width:30.7pt;height:37.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" adj="12735" fillcolor="#4f81bd" strokecolor="#385d8a" strokeweight="2pt"/>
            </w:pict>
          </mc:Fallback>
        </mc:AlternateContent>
      </w:r>
      <w:r w:rsidRPr="0027716D">
        <w:rPr>
          <w:rFonts w:cstheme="minorHAnsi"/>
          <w:noProof/>
          <w:sz w:val="24"/>
          <w:szCs w:val="24"/>
          <w:lang w:eastAsia="en-GB"/>
        </w:rPr>
        <mc:AlternateContent>
          <mc:Choice Requires="wps">
            <w:drawing>
              <wp:anchor distT="0" distB="0" distL="114300" distR="114300" simplePos="0" relativeHeight="251671040" behindDoc="0" locked="0" layoutInCell="1" allowOverlap="1" wp14:anchorId="5A0172C1" wp14:editId="049C3F3E">
                <wp:simplePos x="0" y="0"/>
                <wp:positionH relativeFrom="column">
                  <wp:posOffset>1290955</wp:posOffset>
                </wp:positionH>
                <wp:positionV relativeFrom="paragraph">
                  <wp:posOffset>121285</wp:posOffset>
                </wp:positionV>
                <wp:extent cx="389890" cy="474980"/>
                <wp:effectExtent l="19050" t="0" r="29210" b="39370"/>
                <wp:wrapNone/>
                <wp:docPr id="289" name="Down Arrow 289"/>
                <wp:cNvGraphicFramePr/>
                <a:graphic xmlns:a="http://schemas.openxmlformats.org/drawingml/2006/main">
                  <a:graphicData uri="http://schemas.microsoft.com/office/word/2010/wordprocessingShape">
                    <wps:wsp>
                      <wps:cNvSpPr/>
                      <wps:spPr>
                        <a:xfrm>
                          <a:off x="0" y="0"/>
                          <a:ext cx="389890" cy="474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3028" id="Down Arrow 289" o:spid="_x0000_s1026" type="#_x0000_t67" style="position:absolute;margin-left:101.65pt;margin-top:9.55pt;width:30.7pt;height:37.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" adj="12735" fillcolor="#4f81bd" strokecolor="#385d8a" strokeweight="2pt"/>
            </w:pict>
          </mc:Fallback>
        </mc:AlternateContent>
      </w:r>
    </w:p>
    <w:p w14:paraId="5B728620" w14:textId="77777777" w:rsidR="00621E17" w:rsidRPr="0027716D" w:rsidRDefault="00621E17" w:rsidP="00621E17">
      <w:pPr>
        <w:spacing w:after="0"/>
        <w:rPr>
          <w:rFonts w:cstheme="minorHAnsi"/>
          <w:sz w:val="24"/>
          <w:szCs w:val="24"/>
        </w:rPr>
      </w:pPr>
    </w:p>
    <w:p w14:paraId="5390667F" w14:textId="77777777" w:rsidR="00621E17" w:rsidRPr="0027716D" w:rsidRDefault="00621E17" w:rsidP="00621E17">
      <w:pPr>
        <w:spacing w:after="0"/>
        <w:rPr>
          <w:rFonts w:cstheme="minorHAnsi"/>
          <w:sz w:val="24"/>
          <w:szCs w:val="24"/>
        </w:rPr>
      </w:pPr>
    </w:p>
    <w:p w14:paraId="65B8ED0D" w14:textId="77777777" w:rsidR="00621E17" w:rsidRPr="0027716D" w:rsidRDefault="00621E17" w:rsidP="00621E17">
      <w:pPr>
        <w:spacing w:after="0"/>
        <w:rPr>
          <w:rFonts w:cstheme="minorHAnsi"/>
          <w:sz w:val="24"/>
          <w:szCs w:val="24"/>
        </w:rPr>
      </w:pPr>
      <w:r w:rsidRPr="0027716D">
        <w:rPr>
          <w:rFonts w:cstheme="minorHAnsi"/>
          <w:b/>
          <w:sz w:val="24"/>
          <w:szCs w:val="24"/>
        </w:rPr>
        <w:t>Step 1:</w:t>
      </w:r>
      <w:r w:rsidRPr="0027716D">
        <w:rPr>
          <w:rFonts w:cstheme="minorHAnsi"/>
          <w:sz w:val="24"/>
          <w:szCs w:val="24"/>
        </w:rPr>
        <w:t xml:space="preserve"> Non pharmacological methods</w:t>
      </w:r>
      <w:r w:rsidRPr="0027716D">
        <w:rPr>
          <w:rFonts w:cstheme="minorHAnsi"/>
          <w:sz w:val="24"/>
          <w:szCs w:val="24"/>
        </w:rPr>
        <w:tab/>
      </w:r>
      <w:r w:rsidRPr="0027716D">
        <w:rPr>
          <w:rFonts w:cstheme="minorHAnsi"/>
          <w:sz w:val="24"/>
          <w:szCs w:val="24"/>
        </w:rPr>
        <w:tab/>
      </w:r>
      <w:r w:rsidRPr="0027716D">
        <w:rPr>
          <w:rFonts w:cstheme="minorHAnsi"/>
          <w:b/>
          <w:sz w:val="24"/>
          <w:szCs w:val="24"/>
        </w:rPr>
        <w:t>Step 1:</w:t>
      </w:r>
      <w:r w:rsidRPr="0027716D">
        <w:rPr>
          <w:rFonts w:cstheme="minorHAnsi"/>
          <w:sz w:val="24"/>
          <w:szCs w:val="24"/>
        </w:rPr>
        <w:t xml:space="preserve"> Work through pathway</w:t>
      </w:r>
    </w:p>
    <w:p w14:paraId="026B008A" w14:textId="77777777" w:rsidR="00621E17" w:rsidRPr="0027716D" w:rsidRDefault="00621E17" w:rsidP="00621E17">
      <w:pPr>
        <w:spacing w:after="0"/>
        <w:rPr>
          <w:rFonts w:cstheme="minorHAnsi"/>
          <w:sz w:val="24"/>
          <w:szCs w:val="24"/>
        </w:rPr>
      </w:pPr>
      <w:r w:rsidRPr="0027716D">
        <w:rPr>
          <w:rFonts w:cstheme="minorHAnsi"/>
          <w:sz w:val="24"/>
          <w:szCs w:val="24"/>
        </w:rPr>
        <w:t>(de-escalation, distraction, environment)</w:t>
      </w:r>
    </w:p>
    <w:p w14:paraId="5E00686D" w14:textId="77777777" w:rsidR="00621E17" w:rsidRPr="0027716D" w:rsidRDefault="00621E17" w:rsidP="00621E17">
      <w:pPr>
        <w:spacing w:after="0"/>
        <w:rPr>
          <w:rFonts w:cstheme="minorHAnsi"/>
          <w:sz w:val="24"/>
          <w:szCs w:val="24"/>
        </w:rPr>
      </w:pPr>
      <w:r w:rsidRPr="0027716D">
        <w:rPr>
          <w:rFonts w:cstheme="minorHAnsi"/>
          <w:sz w:val="24"/>
          <w:szCs w:val="24"/>
        </w:rPr>
        <w:tab/>
      </w:r>
    </w:p>
    <w:p w14:paraId="50B30394" w14:textId="77777777" w:rsidR="00621E17" w:rsidRPr="0027716D" w:rsidRDefault="00277B42" w:rsidP="00621E17">
      <w:pPr>
        <w:spacing w:after="0"/>
        <w:rPr>
          <w:rFonts w:cstheme="minorHAnsi"/>
          <w:sz w:val="24"/>
          <w:szCs w:val="24"/>
        </w:rPr>
      </w:pPr>
      <w:r>
        <w:rPr>
          <w:rFonts w:cstheme="minorHAnsi"/>
          <w:b/>
          <w:sz w:val="24"/>
          <w:szCs w:val="24"/>
        </w:rPr>
        <w:t>Step 2:  Olanza</w:t>
      </w:r>
      <w:r w:rsidR="00621E17" w:rsidRPr="0027716D">
        <w:rPr>
          <w:rFonts w:cstheme="minorHAnsi"/>
          <w:b/>
          <w:sz w:val="24"/>
          <w:szCs w:val="24"/>
        </w:rPr>
        <w:t>pine or Risperidone</w:t>
      </w:r>
      <w:r w:rsidR="00621E17" w:rsidRPr="0027716D">
        <w:rPr>
          <w:rFonts w:cstheme="minorHAnsi"/>
          <w:b/>
          <w:sz w:val="24"/>
          <w:szCs w:val="24"/>
        </w:rPr>
        <w:tab/>
      </w:r>
      <w:r w:rsidR="00621E17" w:rsidRPr="0027716D">
        <w:rPr>
          <w:rFonts w:cstheme="minorHAnsi"/>
          <w:b/>
          <w:sz w:val="24"/>
          <w:szCs w:val="24"/>
        </w:rPr>
        <w:tab/>
      </w:r>
      <w:r w:rsidR="00621E17">
        <w:rPr>
          <w:rFonts w:cstheme="minorHAnsi"/>
          <w:b/>
          <w:sz w:val="24"/>
          <w:szCs w:val="24"/>
        </w:rPr>
        <w:tab/>
      </w:r>
      <w:r w:rsidR="00621E17" w:rsidRPr="0027716D">
        <w:rPr>
          <w:rFonts w:cstheme="minorHAnsi"/>
          <w:b/>
          <w:sz w:val="24"/>
          <w:szCs w:val="24"/>
        </w:rPr>
        <w:t xml:space="preserve">Step 2: </w:t>
      </w:r>
      <w:r w:rsidR="00621E17" w:rsidRPr="0027716D">
        <w:rPr>
          <w:rFonts w:cstheme="minorHAnsi"/>
          <w:sz w:val="24"/>
          <w:szCs w:val="24"/>
        </w:rPr>
        <w:t xml:space="preserve">Review for co-morbid </w:t>
      </w:r>
    </w:p>
    <w:p w14:paraId="7E9D1768" w14:textId="77777777" w:rsidR="00621E17" w:rsidRPr="0027716D" w:rsidRDefault="00621E17" w:rsidP="00621E17">
      <w:pPr>
        <w:spacing w:after="0"/>
        <w:rPr>
          <w:rFonts w:cstheme="minorHAnsi"/>
          <w:sz w:val="24"/>
          <w:szCs w:val="24"/>
        </w:rPr>
      </w:pPr>
      <w:r w:rsidRPr="0027716D">
        <w:rPr>
          <w:rFonts w:cstheme="minorHAnsi"/>
          <w:sz w:val="24"/>
          <w:szCs w:val="24"/>
        </w:rPr>
        <w:t>(if not suitable or</w:t>
      </w:r>
      <w:r>
        <w:rPr>
          <w:rFonts w:cstheme="minorHAnsi"/>
          <w:sz w:val="24"/>
          <w:szCs w:val="24"/>
        </w:rPr>
        <w:t xml:space="preserve"> </w:t>
      </w:r>
      <w:r w:rsidRPr="0027716D">
        <w:rPr>
          <w:rFonts w:cstheme="minorHAnsi"/>
          <w:sz w:val="24"/>
          <w:szCs w:val="24"/>
        </w:rPr>
        <w:t>available, give lorazepam;</w:t>
      </w:r>
      <w:r>
        <w:rPr>
          <w:rFonts w:cstheme="minorHAnsi"/>
          <w:sz w:val="24"/>
          <w:szCs w:val="24"/>
        </w:rPr>
        <w:tab/>
      </w:r>
      <w:r w:rsidRPr="0027716D">
        <w:rPr>
          <w:rFonts w:cstheme="minorHAnsi"/>
          <w:sz w:val="24"/>
          <w:szCs w:val="24"/>
        </w:rPr>
        <w:tab/>
        <w:t>symptoms</w:t>
      </w:r>
    </w:p>
    <w:p w14:paraId="6B97FE65" w14:textId="77777777" w:rsidR="00621E17" w:rsidRPr="0027716D" w:rsidRDefault="00621E17" w:rsidP="00621E17">
      <w:pPr>
        <w:spacing w:after="0"/>
        <w:rPr>
          <w:rFonts w:cstheme="minorHAnsi"/>
          <w:sz w:val="24"/>
          <w:szCs w:val="24"/>
        </w:rPr>
      </w:pPr>
      <w:r w:rsidRPr="0027716D">
        <w:rPr>
          <w:rFonts w:cstheme="minorHAnsi"/>
          <w:sz w:val="24"/>
          <w:szCs w:val="24"/>
        </w:rPr>
        <w:t>see doses below)</w:t>
      </w:r>
      <w:r w:rsidRPr="0027716D">
        <w:rPr>
          <w:rFonts w:cstheme="minorHAnsi"/>
          <w:sz w:val="24"/>
          <w:szCs w:val="24"/>
        </w:rPr>
        <w:tab/>
      </w:r>
      <w:r w:rsidRPr="0027716D">
        <w:rPr>
          <w:rFonts w:cstheme="minorHAnsi"/>
          <w:sz w:val="24"/>
          <w:szCs w:val="24"/>
        </w:rPr>
        <w:tab/>
      </w:r>
    </w:p>
    <w:p w14:paraId="41074E38" w14:textId="77777777" w:rsidR="00621E17" w:rsidRPr="0027716D" w:rsidRDefault="00621E17" w:rsidP="00621E17">
      <w:pPr>
        <w:spacing w:after="0"/>
        <w:rPr>
          <w:rFonts w:cstheme="minorHAnsi"/>
          <w:sz w:val="24"/>
          <w:szCs w:val="24"/>
        </w:rPr>
      </w:pPr>
    </w:p>
    <w:p w14:paraId="505098FA" w14:textId="77777777" w:rsidR="00621E17" w:rsidRPr="0027716D" w:rsidRDefault="00621E17" w:rsidP="00621E17">
      <w:pPr>
        <w:spacing w:after="0"/>
        <w:rPr>
          <w:rFonts w:cstheme="minorHAnsi"/>
          <w:sz w:val="24"/>
          <w:szCs w:val="24"/>
        </w:rPr>
      </w:pPr>
      <w:r w:rsidRPr="0027716D">
        <w:rPr>
          <w:rFonts w:cstheme="minorHAnsi"/>
          <w:b/>
          <w:sz w:val="24"/>
          <w:szCs w:val="24"/>
        </w:rPr>
        <w:t>Step 3:</w:t>
      </w:r>
      <w:r w:rsidRPr="0027716D">
        <w:rPr>
          <w:rFonts w:cstheme="minorHAnsi"/>
          <w:sz w:val="24"/>
          <w:szCs w:val="24"/>
        </w:rPr>
        <w:t xml:space="preserve"> Review impact &amp; consider repeat</w:t>
      </w:r>
      <w:r w:rsidRPr="0027716D">
        <w:rPr>
          <w:rFonts w:cstheme="minorHAnsi"/>
          <w:sz w:val="24"/>
          <w:szCs w:val="24"/>
        </w:rPr>
        <w:tab/>
      </w:r>
      <w:r>
        <w:rPr>
          <w:rFonts w:cstheme="minorHAnsi"/>
          <w:sz w:val="24"/>
          <w:szCs w:val="24"/>
        </w:rPr>
        <w:tab/>
      </w:r>
      <w:r w:rsidRPr="0027716D">
        <w:rPr>
          <w:rFonts w:cstheme="minorHAnsi"/>
          <w:b/>
          <w:sz w:val="24"/>
          <w:szCs w:val="24"/>
        </w:rPr>
        <w:t>Step 3:</w:t>
      </w:r>
      <w:r w:rsidRPr="0027716D">
        <w:rPr>
          <w:rFonts w:cstheme="minorHAnsi"/>
          <w:sz w:val="24"/>
          <w:szCs w:val="24"/>
        </w:rPr>
        <w:t xml:space="preserve"> MDT decision re </w:t>
      </w:r>
      <w:r w:rsidRPr="00CA429D">
        <w:rPr>
          <w:rFonts w:cstheme="minorHAnsi"/>
          <w:sz w:val="24"/>
          <w:szCs w:val="24"/>
        </w:rPr>
        <w:t>choice</w:t>
      </w:r>
    </w:p>
    <w:p w14:paraId="3F099878" w14:textId="77777777" w:rsidR="00621E17" w:rsidRPr="0027716D" w:rsidRDefault="00621E17" w:rsidP="0027716D">
      <w:pPr>
        <w:spacing w:after="0"/>
        <w:ind w:left="5040" w:hanging="5040"/>
        <w:rPr>
          <w:rFonts w:cstheme="minorHAnsi"/>
          <w:sz w:val="24"/>
          <w:szCs w:val="24"/>
        </w:rPr>
      </w:pPr>
      <w:r w:rsidRPr="0027716D">
        <w:rPr>
          <w:rFonts w:cstheme="minorHAnsi"/>
          <w:sz w:val="24"/>
          <w:szCs w:val="24"/>
        </w:rPr>
        <w:t>dose, or a</w:t>
      </w:r>
      <w:r w:rsidRPr="00621E17">
        <w:rPr>
          <w:rFonts w:cstheme="minorHAnsi"/>
          <w:sz w:val="24"/>
          <w:szCs w:val="24"/>
        </w:rPr>
        <w:t>lternative route or medication</w:t>
      </w:r>
      <w:r w:rsidRPr="00621E17">
        <w:rPr>
          <w:rFonts w:cstheme="minorHAnsi"/>
          <w:sz w:val="24"/>
          <w:szCs w:val="24"/>
        </w:rPr>
        <w:tab/>
      </w:r>
      <w:r w:rsidRPr="0027716D">
        <w:rPr>
          <w:rFonts w:cstheme="minorHAnsi"/>
          <w:sz w:val="24"/>
          <w:szCs w:val="24"/>
        </w:rPr>
        <w:t xml:space="preserve">of and instigation of regular medication </w:t>
      </w:r>
    </w:p>
    <w:p w14:paraId="6E2B11C7" w14:textId="77777777" w:rsidR="00621E17" w:rsidRPr="0027716D" w:rsidRDefault="00621E17" w:rsidP="00621E17">
      <w:pPr>
        <w:spacing w:after="0"/>
        <w:ind w:left="5040" w:firstLine="720"/>
        <w:rPr>
          <w:rFonts w:cstheme="minorHAnsi"/>
          <w:sz w:val="24"/>
          <w:szCs w:val="24"/>
        </w:rPr>
      </w:pPr>
    </w:p>
    <w:p w14:paraId="0555E580" w14:textId="77777777" w:rsidR="00621E17" w:rsidRPr="0027716D" w:rsidRDefault="00621E17" w:rsidP="00621E17">
      <w:pPr>
        <w:spacing w:after="0"/>
        <w:rPr>
          <w:rFonts w:cstheme="minorHAnsi"/>
          <w:sz w:val="24"/>
          <w:szCs w:val="24"/>
        </w:rPr>
      </w:pPr>
      <w:r w:rsidRPr="0027716D">
        <w:rPr>
          <w:rFonts w:cstheme="minorHAnsi"/>
          <w:b/>
          <w:sz w:val="24"/>
          <w:szCs w:val="24"/>
        </w:rPr>
        <w:t>Step 4:</w:t>
      </w:r>
      <w:r w:rsidRPr="0027716D">
        <w:rPr>
          <w:rFonts w:cstheme="minorHAnsi"/>
          <w:sz w:val="24"/>
          <w:szCs w:val="24"/>
        </w:rPr>
        <w:t xml:space="preserve"> Review use of medication daily, </w:t>
      </w:r>
      <w:r w:rsidRPr="0027716D">
        <w:rPr>
          <w:rFonts w:cstheme="minorHAnsi"/>
          <w:sz w:val="24"/>
          <w:szCs w:val="24"/>
        </w:rPr>
        <w:tab/>
      </w:r>
      <w:r w:rsidRPr="0027716D">
        <w:rPr>
          <w:rFonts w:cstheme="minorHAnsi"/>
          <w:sz w:val="24"/>
          <w:szCs w:val="24"/>
        </w:rPr>
        <w:tab/>
      </w:r>
      <w:r w:rsidRPr="0027716D">
        <w:rPr>
          <w:rFonts w:cstheme="minorHAnsi"/>
          <w:b/>
          <w:sz w:val="24"/>
          <w:szCs w:val="24"/>
        </w:rPr>
        <w:t xml:space="preserve">Step 4: </w:t>
      </w:r>
      <w:r w:rsidRPr="0027716D">
        <w:rPr>
          <w:rFonts w:cstheme="minorHAnsi"/>
          <w:sz w:val="24"/>
          <w:szCs w:val="24"/>
        </w:rPr>
        <w:t xml:space="preserve">Review impact &amp; need </w:t>
      </w:r>
    </w:p>
    <w:p w14:paraId="4B5209AF" w14:textId="77777777" w:rsidR="00621E17" w:rsidRPr="0027716D" w:rsidRDefault="00621E17" w:rsidP="00621E17">
      <w:pPr>
        <w:spacing w:after="0"/>
        <w:rPr>
          <w:rFonts w:cstheme="minorHAnsi"/>
          <w:sz w:val="24"/>
          <w:szCs w:val="24"/>
        </w:rPr>
      </w:pPr>
      <w:r w:rsidRPr="0027716D">
        <w:rPr>
          <w:rFonts w:cstheme="minorHAnsi"/>
          <w:sz w:val="24"/>
          <w:szCs w:val="24"/>
        </w:rPr>
        <w:t xml:space="preserve">decide if regular medication required at </w:t>
      </w:r>
      <w:r w:rsidRPr="0027716D">
        <w:rPr>
          <w:rFonts w:cstheme="minorHAnsi"/>
          <w:sz w:val="24"/>
          <w:szCs w:val="24"/>
        </w:rPr>
        <w:tab/>
      </w:r>
      <w:r w:rsidRPr="0027716D">
        <w:rPr>
          <w:rFonts w:cstheme="minorHAnsi"/>
          <w:sz w:val="24"/>
          <w:szCs w:val="24"/>
        </w:rPr>
        <w:tab/>
        <w:t>for ongoing medication daily</w:t>
      </w:r>
    </w:p>
    <w:p w14:paraId="254A6288" w14:textId="77777777" w:rsidR="00621E17" w:rsidRDefault="00621E17" w:rsidP="00621E17">
      <w:pPr>
        <w:spacing w:after="0"/>
        <w:ind w:left="5760" w:hanging="5760"/>
        <w:rPr>
          <w:rFonts w:cstheme="minorHAnsi"/>
          <w:sz w:val="24"/>
          <w:szCs w:val="24"/>
        </w:rPr>
      </w:pPr>
      <w:r w:rsidRPr="0027716D">
        <w:rPr>
          <w:rFonts w:cstheme="minorHAnsi"/>
          <w:sz w:val="24"/>
          <w:szCs w:val="24"/>
        </w:rPr>
        <w:t>72 hours</w:t>
      </w:r>
      <w:r w:rsidRPr="00621E17">
        <w:rPr>
          <w:rFonts w:cstheme="minorHAnsi"/>
          <w:sz w:val="24"/>
          <w:szCs w:val="24"/>
        </w:rPr>
        <w:t xml:space="preserve"> post first prn / acute dose</w:t>
      </w:r>
      <w:r>
        <w:rPr>
          <w:rFonts w:cstheme="minorHAnsi"/>
          <w:sz w:val="24"/>
          <w:szCs w:val="24"/>
        </w:rPr>
        <w:t xml:space="preserve">                              </w:t>
      </w:r>
      <w:r w:rsidRPr="0027716D">
        <w:rPr>
          <w:rFonts w:cstheme="minorHAnsi"/>
          <w:sz w:val="24"/>
          <w:szCs w:val="24"/>
        </w:rPr>
        <w:t>&amp; co</w:t>
      </w:r>
      <w:r w:rsidRPr="00621E17">
        <w:rPr>
          <w:rFonts w:cstheme="minorHAnsi"/>
          <w:sz w:val="24"/>
          <w:szCs w:val="24"/>
        </w:rPr>
        <w:t>nsider if able to wean every 72</w:t>
      </w:r>
    </w:p>
    <w:p w14:paraId="31B2BAB9" w14:textId="77777777" w:rsidR="00621E17" w:rsidRDefault="00621E17" w:rsidP="0027716D">
      <w:pPr>
        <w:spacing w:after="0"/>
        <w:ind w:left="6480" w:hanging="1440"/>
        <w:rPr>
          <w:rFonts w:cstheme="minorHAnsi"/>
          <w:sz w:val="24"/>
          <w:szCs w:val="24"/>
        </w:rPr>
      </w:pPr>
      <w:r>
        <w:rPr>
          <w:rFonts w:cstheme="minorHAnsi"/>
          <w:sz w:val="24"/>
          <w:szCs w:val="24"/>
        </w:rPr>
        <w:t>hours</w:t>
      </w:r>
    </w:p>
    <w:p w14:paraId="30B21157" w14:textId="08CA7C88" w:rsidR="003D148F" w:rsidRDefault="003D148F">
      <w:pPr>
        <w:rPr>
          <w:rFonts w:cstheme="minorHAnsi"/>
          <w:sz w:val="24"/>
          <w:szCs w:val="24"/>
        </w:rPr>
      </w:pPr>
      <w:r>
        <w:rPr>
          <w:rFonts w:cstheme="minorHAnsi"/>
          <w:sz w:val="24"/>
          <w:szCs w:val="24"/>
        </w:rPr>
        <w:br w:type="page"/>
      </w:r>
    </w:p>
    <w:p w14:paraId="2CAAB60E" w14:textId="77777777" w:rsidR="00621E17" w:rsidRDefault="00C24561" w:rsidP="00AA541F">
      <w:pPr>
        <w:pStyle w:val="Heading2"/>
        <w:rPr>
          <w:rFonts w:cstheme="minorHAnsi"/>
          <w:b/>
          <w:u w:val="single"/>
        </w:rPr>
      </w:pPr>
      <w:bookmarkStart w:id="6" w:name="_Toc153975686"/>
      <w:r w:rsidRPr="00BF6464">
        <w:rPr>
          <w:rStyle w:val="Heading3Char"/>
        </w:rPr>
        <w:lastRenderedPageBreak/>
        <w:t>SECTION A -</w:t>
      </w:r>
      <w:r w:rsidR="00621E17" w:rsidRPr="00BF6464">
        <w:rPr>
          <w:rStyle w:val="Heading3Char"/>
        </w:rPr>
        <w:t xml:space="preserve"> Acute management</w:t>
      </w:r>
      <w:r w:rsidR="00621E17" w:rsidRPr="0027716D">
        <w:rPr>
          <w:rFonts w:cstheme="minorHAnsi"/>
          <w:b/>
          <w:u w:val="single"/>
        </w:rPr>
        <w:t>:</w:t>
      </w:r>
      <w:bookmarkEnd w:id="6"/>
    </w:p>
    <w:p w14:paraId="79375128" w14:textId="77777777" w:rsidR="00BF6464" w:rsidRPr="0027716D" w:rsidRDefault="00BF6464" w:rsidP="00621E17">
      <w:pPr>
        <w:spacing w:after="0"/>
        <w:rPr>
          <w:rFonts w:cstheme="minorHAnsi"/>
          <w:b/>
          <w:sz w:val="24"/>
          <w:szCs w:val="24"/>
          <w:u w:val="single"/>
        </w:rPr>
      </w:pPr>
    </w:p>
    <w:p w14:paraId="2C16EF82" w14:textId="77777777" w:rsidR="00621E17" w:rsidRPr="0027716D" w:rsidRDefault="00621E17" w:rsidP="00621E17">
      <w:pPr>
        <w:numPr>
          <w:ilvl w:val="0"/>
          <w:numId w:val="4"/>
        </w:numPr>
        <w:spacing w:after="0"/>
        <w:contextualSpacing/>
        <w:rPr>
          <w:rFonts w:cstheme="minorHAnsi"/>
          <w:sz w:val="24"/>
          <w:szCs w:val="24"/>
        </w:rPr>
      </w:pPr>
      <w:r w:rsidRPr="0027716D">
        <w:rPr>
          <w:rFonts w:cstheme="minorHAnsi"/>
          <w:b/>
          <w:sz w:val="24"/>
          <w:szCs w:val="24"/>
        </w:rPr>
        <w:t>Step 1:</w:t>
      </w:r>
      <w:r w:rsidRPr="0027716D">
        <w:rPr>
          <w:rFonts w:cstheme="minorHAnsi"/>
          <w:sz w:val="24"/>
          <w:szCs w:val="24"/>
        </w:rPr>
        <w:t xml:space="preserve"> </w:t>
      </w:r>
      <w:r w:rsidRPr="0027716D">
        <w:rPr>
          <w:rFonts w:cstheme="minorHAnsi"/>
          <w:sz w:val="24"/>
          <w:szCs w:val="24"/>
        </w:rPr>
        <w:tab/>
        <w:t>Non pharmacological methods – as above</w:t>
      </w:r>
    </w:p>
    <w:p w14:paraId="06EF1F74" w14:textId="77777777" w:rsidR="00621E17" w:rsidRPr="0027716D" w:rsidRDefault="00621E17" w:rsidP="00621E17">
      <w:pPr>
        <w:numPr>
          <w:ilvl w:val="0"/>
          <w:numId w:val="4"/>
        </w:numPr>
        <w:spacing w:after="0"/>
        <w:contextualSpacing/>
        <w:rPr>
          <w:rFonts w:cstheme="minorHAnsi"/>
          <w:sz w:val="24"/>
          <w:szCs w:val="24"/>
        </w:rPr>
      </w:pPr>
      <w:r w:rsidRPr="0027716D">
        <w:rPr>
          <w:rFonts w:cstheme="minorHAnsi"/>
          <w:b/>
          <w:sz w:val="24"/>
          <w:szCs w:val="24"/>
        </w:rPr>
        <w:t>Step 2:</w:t>
      </w:r>
      <w:r w:rsidRPr="0027716D">
        <w:rPr>
          <w:rFonts w:cstheme="minorHAnsi"/>
          <w:sz w:val="24"/>
          <w:szCs w:val="24"/>
        </w:rPr>
        <w:t xml:space="preserve"> </w:t>
      </w:r>
      <w:r w:rsidRPr="0027716D">
        <w:rPr>
          <w:rFonts w:cstheme="minorHAnsi"/>
          <w:sz w:val="24"/>
          <w:szCs w:val="24"/>
        </w:rPr>
        <w:tab/>
        <w:t>Preferably oral medication if safe &amp; accepted by patient</w:t>
      </w:r>
    </w:p>
    <w:p w14:paraId="1E9654B9" w14:textId="77777777" w:rsidR="00621E17" w:rsidRPr="0027716D" w:rsidRDefault="00621E17" w:rsidP="00621E17">
      <w:pPr>
        <w:spacing w:after="0"/>
        <w:ind w:left="2160"/>
        <w:rPr>
          <w:rFonts w:cstheme="minorHAnsi"/>
          <w:sz w:val="24"/>
          <w:szCs w:val="24"/>
        </w:rPr>
      </w:pPr>
      <w:r w:rsidRPr="0027716D">
        <w:rPr>
          <w:rFonts w:cstheme="minorHAnsi"/>
          <w:sz w:val="24"/>
          <w:szCs w:val="24"/>
        </w:rPr>
        <w:t xml:space="preserve">If not accepted or possible, or if first oral dose not effective within 45-60 mins, move to Step 3 </w:t>
      </w:r>
    </w:p>
    <w:p w14:paraId="083CFDCD" w14:textId="77777777" w:rsidR="00621E17" w:rsidRDefault="00621E17" w:rsidP="00621E17">
      <w:pPr>
        <w:numPr>
          <w:ilvl w:val="0"/>
          <w:numId w:val="4"/>
        </w:numPr>
        <w:spacing w:after="0"/>
        <w:contextualSpacing/>
        <w:rPr>
          <w:rFonts w:cstheme="minorHAnsi"/>
          <w:sz w:val="24"/>
          <w:szCs w:val="24"/>
        </w:rPr>
      </w:pPr>
      <w:r w:rsidRPr="0027716D">
        <w:rPr>
          <w:rFonts w:cstheme="minorHAnsi"/>
          <w:b/>
          <w:sz w:val="24"/>
          <w:szCs w:val="24"/>
        </w:rPr>
        <w:t>Step 3:</w:t>
      </w:r>
      <w:r>
        <w:rPr>
          <w:rFonts w:cstheme="minorHAnsi"/>
          <w:b/>
          <w:sz w:val="24"/>
          <w:szCs w:val="24"/>
        </w:rPr>
        <w:tab/>
      </w:r>
      <w:r w:rsidRPr="0027716D">
        <w:rPr>
          <w:rFonts w:cstheme="minorHAnsi"/>
          <w:sz w:val="24"/>
          <w:szCs w:val="24"/>
        </w:rPr>
        <w:tab/>
        <w:t>Review impact of first dose. If patient remains a risk, either repeat</w:t>
      </w:r>
      <w:r>
        <w:rPr>
          <w:rFonts w:cstheme="minorHAnsi"/>
          <w:sz w:val="24"/>
          <w:szCs w:val="24"/>
        </w:rPr>
        <w:t xml:space="preserve"> </w:t>
      </w:r>
    </w:p>
    <w:p w14:paraId="26E1449E" w14:textId="77777777" w:rsidR="00621E17" w:rsidRPr="0027716D" w:rsidRDefault="00621E17" w:rsidP="00621E17">
      <w:pPr>
        <w:spacing w:after="0"/>
        <w:ind w:left="2160"/>
        <w:contextualSpacing/>
        <w:rPr>
          <w:rFonts w:cstheme="minorHAnsi"/>
          <w:sz w:val="24"/>
          <w:szCs w:val="24"/>
        </w:rPr>
      </w:pPr>
      <w:r w:rsidRPr="0027716D">
        <w:rPr>
          <w:rFonts w:cstheme="minorHAnsi"/>
          <w:sz w:val="24"/>
          <w:szCs w:val="24"/>
        </w:rPr>
        <w:t>oral dose as per guidance below OR use different medication via oral route OR use intramuscular (</w:t>
      </w:r>
      <w:proofErr w:type="spellStart"/>
      <w:r w:rsidRPr="0027716D">
        <w:rPr>
          <w:rFonts w:cstheme="minorHAnsi"/>
          <w:sz w:val="24"/>
          <w:szCs w:val="24"/>
        </w:rPr>
        <w:t>im</w:t>
      </w:r>
      <w:proofErr w:type="spellEnd"/>
      <w:r w:rsidRPr="0027716D">
        <w:rPr>
          <w:rFonts w:cstheme="minorHAnsi"/>
          <w:sz w:val="24"/>
          <w:szCs w:val="24"/>
        </w:rPr>
        <w:t xml:space="preserve">) route </w:t>
      </w:r>
    </w:p>
    <w:p w14:paraId="2B121C25" w14:textId="77777777" w:rsidR="00621E17" w:rsidRPr="0027716D" w:rsidRDefault="00621E17" w:rsidP="00621E17">
      <w:pPr>
        <w:spacing w:after="0"/>
        <w:ind w:left="720"/>
        <w:contextualSpacing/>
        <w:rPr>
          <w:rFonts w:cstheme="minorHAnsi"/>
          <w:sz w:val="24"/>
          <w:szCs w:val="24"/>
        </w:rPr>
      </w:pPr>
    </w:p>
    <w:p w14:paraId="70CE7A80" w14:textId="77777777" w:rsidR="00621E17" w:rsidRPr="0027716D" w:rsidRDefault="00621E17" w:rsidP="00621E17">
      <w:pPr>
        <w:spacing w:after="0"/>
        <w:rPr>
          <w:rFonts w:cstheme="minorHAnsi"/>
          <w:b/>
          <w:sz w:val="24"/>
          <w:szCs w:val="24"/>
          <w:u w:val="single"/>
        </w:rPr>
      </w:pPr>
      <w:r w:rsidRPr="0027716D">
        <w:rPr>
          <w:rFonts w:cstheme="minorHAnsi"/>
          <w:b/>
          <w:sz w:val="24"/>
          <w:szCs w:val="24"/>
          <w:u w:val="single"/>
        </w:rPr>
        <w:t>Dosing</w:t>
      </w:r>
    </w:p>
    <w:p w14:paraId="3C3E7025" w14:textId="77777777" w:rsidR="00621E17" w:rsidRPr="0027716D" w:rsidRDefault="00621E17" w:rsidP="00621E17">
      <w:pPr>
        <w:spacing w:after="0"/>
        <w:ind w:left="720"/>
        <w:contextualSpacing/>
        <w:rPr>
          <w:rFonts w:cstheme="minorHAnsi"/>
          <w:b/>
          <w:sz w:val="24"/>
          <w:szCs w:val="24"/>
          <w:u w:val="single"/>
        </w:rPr>
      </w:pPr>
    </w:p>
    <w:p w14:paraId="426107CB" w14:textId="77777777" w:rsidR="00621E17" w:rsidRPr="0027716D" w:rsidRDefault="00621E17" w:rsidP="00621E17">
      <w:pPr>
        <w:numPr>
          <w:ilvl w:val="0"/>
          <w:numId w:val="4"/>
        </w:numPr>
        <w:spacing w:after="0"/>
        <w:contextualSpacing/>
        <w:rPr>
          <w:rFonts w:cstheme="minorHAnsi"/>
          <w:sz w:val="24"/>
          <w:szCs w:val="24"/>
        </w:rPr>
      </w:pPr>
      <w:r w:rsidRPr="0027716D">
        <w:rPr>
          <w:rFonts w:cstheme="minorHAnsi"/>
          <w:b/>
          <w:sz w:val="24"/>
          <w:szCs w:val="24"/>
        </w:rPr>
        <w:t>Olanz</w:t>
      </w:r>
      <w:r w:rsidR="00277B42">
        <w:rPr>
          <w:rFonts w:cstheme="minorHAnsi"/>
          <w:b/>
          <w:sz w:val="24"/>
          <w:szCs w:val="24"/>
        </w:rPr>
        <w:t>a</w:t>
      </w:r>
      <w:r w:rsidRPr="0027716D">
        <w:rPr>
          <w:rFonts w:cstheme="minorHAnsi"/>
          <w:b/>
          <w:sz w:val="24"/>
          <w:szCs w:val="24"/>
        </w:rPr>
        <w:t xml:space="preserve">pine – PO OR IM </w:t>
      </w:r>
      <w:r w:rsidRPr="0027716D">
        <w:rPr>
          <w:rFonts w:cstheme="minorHAnsi"/>
          <w:sz w:val="24"/>
          <w:szCs w:val="24"/>
        </w:rPr>
        <w:t xml:space="preserve"> (avoid in dementia, Lewy body disease, parkinsonism)</w:t>
      </w:r>
    </w:p>
    <w:p w14:paraId="1F74D41C" w14:textId="77777777" w:rsidR="00621E17" w:rsidRPr="0027716D" w:rsidRDefault="00621E17" w:rsidP="00621E17">
      <w:pPr>
        <w:numPr>
          <w:ilvl w:val="1"/>
          <w:numId w:val="4"/>
        </w:numPr>
        <w:spacing w:after="0"/>
        <w:contextualSpacing/>
        <w:rPr>
          <w:rFonts w:cstheme="minorHAnsi"/>
          <w:sz w:val="24"/>
          <w:szCs w:val="24"/>
        </w:rPr>
      </w:pPr>
      <w:r w:rsidRPr="0027716D">
        <w:rPr>
          <w:rFonts w:cstheme="minorHAnsi"/>
          <w:sz w:val="24"/>
          <w:szCs w:val="24"/>
        </w:rPr>
        <w:t>Standard adult 5-10mg po or IM, wait 2 hours before considering repeat dose, maximum 20mg/24 hours)</w:t>
      </w:r>
    </w:p>
    <w:p w14:paraId="5FF9F616" w14:textId="77777777" w:rsidR="00621E17" w:rsidRPr="0027716D" w:rsidRDefault="00621E17" w:rsidP="00621E17">
      <w:pPr>
        <w:numPr>
          <w:ilvl w:val="1"/>
          <w:numId w:val="4"/>
        </w:numPr>
        <w:contextualSpacing/>
        <w:rPr>
          <w:rFonts w:cstheme="minorHAnsi"/>
          <w:sz w:val="24"/>
          <w:szCs w:val="24"/>
        </w:rPr>
      </w:pPr>
      <w:r w:rsidRPr="0027716D">
        <w:rPr>
          <w:rFonts w:cstheme="minorHAnsi"/>
          <w:sz w:val="24"/>
          <w:szCs w:val="24"/>
        </w:rPr>
        <w:t xml:space="preserve">Elderly (over 65) – for </w:t>
      </w:r>
      <w:proofErr w:type="spellStart"/>
      <w:r w:rsidRPr="0027716D">
        <w:rPr>
          <w:rFonts w:cstheme="minorHAnsi"/>
          <w:sz w:val="24"/>
          <w:szCs w:val="24"/>
        </w:rPr>
        <w:t>im</w:t>
      </w:r>
      <w:proofErr w:type="spellEnd"/>
      <w:r w:rsidRPr="0027716D">
        <w:rPr>
          <w:rFonts w:cstheme="minorHAnsi"/>
          <w:sz w:val="24"/>
          <w:szCs w:val="24"/>
        </w:rPr>
        <w:t xml:space="preserve"> dosing, 2.5-5mg (then as above</w:t>
      </w:r>
      <w:r w:rsidR="00277B42">
        <w:rPr>
          <w:rFonts w:cstheme="minorHAnsi"/>
          <w:sz w:val="24"/>
          <w:szCs w:val="24"/>
        </w:rPr>
        <w:t>, maximum dose 20mg/24 hours</w:t>
      </w:r>
      <w:r w:rsidRPr="0027716D">
        <w:rPr>
          <w:rFonts w:cstheme="minorHAnsi"/>
          <w:sz w:val="24"/>
          <w:szCs w:val="24"/>
        </w:rPr>
        <w:t>)</w:t>
      </w:r>
      <w:r w:rsidRPr="0027716D">
        <w:rPr>
          <w:rFonts w:cstheme="minorHAnsi"/>
          <w:sz w:val="24"/>
          <w:szCs w:val="24"/>
        </w:rPr>
        <w:tab/>
      </w:r>
    </w:p>
    <w:p w14:paraId="13628183" w14:textId="77777777" w:rsidR="00621E17" w:rsidRPr="0027716D" w:rsidRDefault="00621E17" w:rsidP="00621E17">
      <w:pPr>
        <w:spacing w:after="0"/>
        <w:rPr>
          <w:rFonts w:cstheme="minorHAnsi"/>
          <w:sz w:val="24"/>
          <w:szCs w:val="24"/>
        </w:rPr>
      </w:pPr>
    </w:p>
    <w:p w14:paraId="450F380F" w14:textId="77777777" w:rsidR="00621E17" w:rsidRPr="0027716D" w:rsidRDefault="00621E17" w:rsidP="00621E17">
      <w:pPr>
        <w:numPr>
          <w:ilvl w:val="0"/>
          <w:numId w:val="4"/>
        </w:numPr>
        <w:spacing w:after="0"/>
        <w:contextualSpacing/>
        <w:rPr>
          <w:rFonts w:cstheme="minorHAnsi"/>
          <w:sz w:val="24"/>
          <w:szCs w:val="24"/>
        </w:rPr>
      </w:pPr>
      <w:r w:rsidRPr="0027716D">
        <w:rPr>
          <w:rFonts w:cstheme="minorHAnsi"/>
          <w:b/>
          <w:sz w:val="24"/>
          <w:szCs w:val="24"/>
        </w:rPr>
        <w:t>Risperidone  - PO</w:t>
      </w:r>
      <w:r w:rsidR="00277B42">
        <w:rPr>
          <w:rFonts w:cstheme="minorHAnsi"/>
          <w:sz w:val="24"/>
          <w:szCs w:val="24"/>
        </w:rPr>
        <w:t xml:space="preserve"> (preferred to olanza</w:t>
      </w:r>
      <w:r w:rsidRPr="0027716D">
        <w:rPr>
          <w:rFonts w:cstheme="minorHAnsi"/>
          <w:sz w:val="24"/>
          <w:szCs w:val="24"/>
        </w:rPr>
        <w:t>pine in dementia other than Lewy body)</w:t>
      </w:r>
    </w:p>
    <w:p w14:paraId="73E67D80" w14:textId="77777777" w:rsidR="00621E17" w:rsidRPr="0027716D" w:rsidRDefault="00621E17" w:rsidP="00621E17">
      <w:pPr>
        <w:numPr>
          <w:ilvl w:val="1"/>
          <w:numId w:val="4"/>
        </w:numPr>
        <w:spacing w:after="0" w:line="240" w:lineRule="auto"/>
        <w:contextualSpacing/>
        <w:rPr>
          <w:rFonts w:cstheme="minorHAnsi"/>
          <w:sz w:val="24"/>
          <w:szCs w:val="24"/>
        </w:rPr>
      </w:pPr>
      <w:r w:rsidRPr="0027716D">
        <w:rPr>
          <w:rFonts w:cstheme="minorHAnsi"/>
          <w:sz w:val="24"/>
          <w:szCs w:val="24"/>
        </w:rPr>
        <w:t>Standard adult dose 500mcg -1 mg po, wait 1 hour before considering repeat dose, maximum 2mg/24 hours initially in divided doses, then can be titrated up)</w:t>
      </w:r>
    </w:p>
    <w:p w14:paraId="6C698079" w14:textId="77777777" w:rsidR="00621E17" w:rsidRPr="0027716D" w:rsidRDefault="00621E17" w:rsidP="00621E17">
      <w:pPr>
        <w:numPr>
          <w:ilvl w:val="1"/>
          <w:numId w:val="4"/>
        </w:numPr>
        <w:spacing w:after="0"/>
        <w:contextualSpacing/>
        <w:rPr>
          <w:rFonts w:cstheme="minorHAnsi"/>
          <w:sz w:val="24"/>
          <w:szCs w:val="24"/>
        </w:rPr>
      </w:pPr>
      <w:r w:rsidRPr="0027716D">
        <w:rPr>
          <w:rFonts w:cstheme="minorHAnsi"/>
          <w:sz w:val="24"/>
          <w:szCs w:val="24"/>
        </w:rPr>
        <w:t>Elderly (over 65) or dementia– 250mcg po, wait 1 hour before considering repeat dose, maximum 1mg/24 hours initially in divided doses, then can be titrated up)</w:t>
      </w:r>
    </w:p>
    <w:p w14:paraId="26728E3B" w14:textId="77777777" w:rsidR="00621E17" w:rsidRPr="0027716D" w:rsidRDefault="00621E17" w:rsidP="00621E17">
      <w:pPr>
        <w:spacing w:after="0"/>
        <w:ind w:left="1440"/>
        <w:contextualSpacing/>
        <w:rPr>
          <w:rFonts w:cstheme="minorHAnsi"/>
          <w:sz w:val="24"/>
          <w:szCs w:val="24"/>
        </w:rPr>
      </w:pPr>
    </w:p>
    <w:p w14:paraId="13C7330C" w14:textId="77777777" w:rsidR="00621E17" w:rsidRPr="0027716D" w:rsidRDefault="00621E17" w:rsidP="00621E17">
      <w:pPr>
        <w:numPr>
          <w:ilvl w:val="0"/>
          <w:numId w:val="4"/>
        </w:numPr>
        <w:contextualSpacing/>
        <w:rPr>
          <w:rFonts w:cstheme="minorHAnsi"/>
          <w:b/>
          <w:bCs/>
          <w:sz w:val="24"/>
          <w:szCs w:val="24"/>
        </w:rPr>
      </w:pPr>
      <w:r w:rsidRPr="0027716D">
        <w:rPr>
          <w:rFonts w:cstheme="minorHAnsi"/>
          <w:b/>
          <w:bCs/>
          <w:sz w:val="24"/>
          <w:szCs w:val="24"/>
        </w:rPr>
        <w:t xml:space="preserve">Lorazepam – PO or IM </w:t>
      </w:r>
      <w:r w:rsidRPr="0027716D">
        <w:rPr>
          <w:rFonts w:cstheme="minorHAnsi"/>
          <w:bCs/>
          <w:sz w:val="24"/>
          <w:szCs w:val="24"/>
        </w:rPr>
        <w:t>(avoid if</w:t>
      </w:r>
      <w:r w:rsidRPr="0027716D">
        <w:rPr>
          <w:rFonts w:cstheme="minorHAnsi"/>
          <w:sz w:val="24"/>
          <w:szCs w:val="24"/>
        </w:rPr>
        <w:t xml:space="preserve"> respiratory depression, benzodiazepine hypersensitivity or pregnant; can be given if Lewy body dementia when olanzapine &amp; risperidone should be avoided)</w:t>
      </w:r>
    </w:p>
    <w:p w14:paraId="5BFDFD05" w14:textId="77777777" w:rsidR="00621E17" w:rsidRPr="0027716D" w:rsidRDefault="00621E17" w:rsidP="00621E17">
      <w:pPr>
        <w:numPr>
          <w:ilvl w:val="1"/>
          <w:numId w:val="4"/>
        </w:numPr>
        <w:contextualSpacing/>
        <w:rPr>
          <w:rFonts w:cstheme="minorHAnsi"/>
          <w:sz w:val="24"/>
          <w:szCs w:val="24"/>
        </w:rPr>
      </w:pPr>
      <w:r w:rsidRPr="0027716D">
        <w:rPr>
          <w:rFonts w:cstheme="minorHAnsi"/>
          <w:sz w:val="24"/>
          <w:szCs w:val="24"/>
        </w:rPr>
        <w:t xml:space="preserve">Standard adult dose 1-2mg po or </w:t>
      </w:r>
      <w:proofErr w:type="spellStart"/>
      <w:r w:rsidRPr="0027716D">
        <w:rPr>
          <w:rFonts w:cstheme="minorHAnsi"/>
          <w:sz w:val="24"/>
          <w:szCs w:val="24"/>
        </w:rPr>
        <w:t>im</w:t>
      </w:r>
      <w:proofErr w:type="spellEnd"/>
      <w:r w:rsidRPr="0027716D">
        <w:rPr>
          <w:rFonts w:cstheme="minorHAnsi"/>
          <w:sz w:val="24"/>
          <w:szCs w:val="24"/>
        </w:rPr>
        <w:t xml:space="preserve"> - repeated after 60 mins if required, up to maximum of 4mg/24 hours</w:t>
      </w:r>
      <w:r w:rsidRPr="0027716D">
        <w:rPr>
          <w:rFonts w:cstheme="minorHAnsi"/>
          <w:sz w:val="24"/>
          <w:szCs w:val="24"/>
        </w:rPr>
        <w:tab/>
      </w:r>
    </w:p>
    <w:p w14:paraId="39E0825B" w14:textId="77777777" w:rsidR="00621E17" w:rsidRPr="0027716D" w:rsidRDefault="00621E17" w:rsidP="00621E17">
      <w:pPr>
        <w:numPr>
          <w:ilvl w:val="1"/>
          <w:numId w:val="4"/>
        </w:numPr>
        <w:contextualSpacing/>
        <w:rPr>
          <w:rFonts w:cstheme="minorHAnsi"/>
          <w:sz w:val="24"/>
          <w:szCs w:val="24"/>
        </w:rPr>
      </w:pPr>
      <w:r w:rsidRPr="0027716D">
        <w:rPr>
          <w:rFonts w:cstheme="minorHAnsi"/>
          <w:sz w:val="24"/>
          <w:szCs w:val="24"/>
        </w:rPr>
        <w:t xml:space="preserve">Elderly (over 65) 0.5-1mg po or </w:t>
      </w:r>
      <w:proofErr w:type="spellStart"/>
      <w:r w:rsidRPr="0027716D">
        <w:rPr>
          <w:rFonts w:cstheme="minorHAnsi"/>
          <w:sz w:val="24"/>
          <w:szCs w:val="24"/>
        </w:rPr>
        <w:t>im</w:t>
      </w:r>
      <w:proofErr w:type="spellEnd"/>
      <w:r w:rsidRPr="0027716D">
        <w:rPr>
          <w:rFonts w:cstheme="minorHAnsi"/>
          <w:sz w:val="24"/>
          <w:szCs w:val="24"/>
        </w:rPr>
        <w:t xml:space="preserve"> – repeated after 120 mins if required, up to maximum of 2mg/24 hours</w:t>
      </w:r>
    </w:p>
    <w:p w14:paraId="74F5B938" w14:textId="77777777" w:rsidR="00621E17" w:rsidRPr="0027716D" w:rsidRDefault="00621E17" w:rsidP="00621E17">
      <w:pPr>
        <w:spacing w:after="0"/>
        <w:ind w:left="720"/>
        <w:contextualSpacing/>
        <w:rPr>
          <w:rFonts w:cstheme="minorHAnsi"/>
          <w:sz w:val="24"/>
          <w:szCs w:val="24"/>
        </w:rPr>
      </w:pPr>
    </w:p>
    <w:p w14:paraId="11CF8338" w14:textId="77777777" w:rsidR="00621E17" w:rsidRPr="0027716D" w:rsidRDefault="00621E17" w:rsidP="00621E17">
      <w:pPr>
        <w:numPr>
          <w:ilvl w:val="0"/>
          <w:numId w:val="5"/>
        </w:numPr>
        <w:contextualSpacing/>
        <w:rPr>
          <w:rFonts w:cstheme="minorHAnsi"/>
          <w:b/>
          <w:sz w:val="24"/>
          <w:szCs w:val="24"/>
        </w:rPr>
      </w:pPr>
      <w:r w:rsidRPr="0027716D">
        <w:rPr>
          <w:rFonts w:cstheme="minorHAnsi"/>
          <w:b/>
          <w:sz w:val="24"/>
          <w:szCs w:val="24"/>
        </w:rPr>
        <w:t xml:space="preserve">Haloperidol / Promethazine </w:t>
      </w:r>
      <w:r w:rsidRPr="0027716D">
        <w:rPr>
          <w:rFonts w:cstheme="minorHAnsi"/>
          <w:sz w:val="24"/>
          <w:szCs w:val="24"/>
        </w:rPr>
        <w:t>(try other options first if possible in patients with ABI, as haloperidol can prolong post traumatic amnesia and hinder neurological recovery</w:t>
      </w:r>
      <w:r w:rsidRPr="0027716D">
        <w:rPr>
          <w:rFonts w:cstheme="minorHAnsi"/>
          <w:b/>
          <w:sz w:val="24"/>
          <w:szCs w:val="24"/>
        </w:rPr>
        <w:t xml:space="preserve">; </w:t>
      </w:r>
      <w:r w:rsidRPr="0027716D">
        <w:rPr>
          <w:rFonts w:cstheme="minorHAnsi"/>
          <w:sz w:val="24"/>
          <w:szCs w:val="24"/>
        </w:rPr>
        <w:t>avoid haloperidol if cardiovascular disease, including QT interval prolongation – ECG prior (if given without ECG prior, considered off label use))</w:t>
      </w:r>
    </w:p>
    <w:p w14:paraId="60E9C825" w14:textId="77777777" w:rsidR="00621E17" w:rsidRPr="0027716D" w:rsidRDefault="00621E17" w:rsidP="00621E17">
      <w:pPr>
        <w:numPr>
          <w:ilvl w:val="1"/>
          <w:numId w:val="5"/>
        </w:numPr>
        <w:contextualSpacing/>
        <w:rPr>
          <w:rFonts w:cstheme="minorHAnsi"/>
          <w:b/>
          <w:sz w:val="24"/>
          <w:szCs w:val="24"/>
        </w:rPr>
      </w:pPr>
      <w:r w:rsidRPr="0027716D">
        <w:rPr>
          <w:rFonts w:cstheme="minorHAnsi"/>
          <w:sz w:val="24"/>
          <w:szCs w:val="24"/>
        </w:rPr>
        <w:t xml:space="preserve">Can be given individually or together (promethazine can be used for tranquilisation but may also reduce extrapyramidal side effects of haloperidol) </w:t>
      </w:r>
    </w:p>
    <w:p w14:paraId="03B01441" w14:textId="77777777" w:rsidR="00621E17" w:rsidRPr="0027716D" w:rsidRDefault="00621E17" w:rsidP="00621E17">
      <w:pPr>
        <w:numPr>
          <w:ilvl w:val="1"/>
          <w:numId w:val="5"/>
        </w:numPr>
        <w:contextualSpacing/>
        <w:rPr>
          <w:rFonts w:cstheme="minorHAnsi"/>
          <w:b/>
          <w:sz w:val="24"/>
          <w:szCs w:val="24"/>
        </w:rPr>
      </w:pPr>
      <w:r w:rsidRPr="0027716D">
        <w:rPr>
          <w:rFonts w:cstheme="minorHAnsi"/>
          <w:sz w:val="24"/>
          <w:szCs w:val="24"/>
        </w:rPr>
        <w:lastRenderedPageBreak/>
        <w:t xml:space="preserve">Haloperidol - standard adult dose 5-10mg po or 2.5 – 5mg </w:t>
      </w:r>
      <w:proofErr w:type="spellStart"/>
      <w:r w:rsidRPr="0027716D">
        <w:rPr>
          <w:rFonts w:cstheme="minorHAnsi"/>
          <w:sz w:val="24"/>
          <w:szCs w:val="24"/>
        </w:rPr>
        <w:t>im</w:t>
      </w:r>
      <w:proofErr w:type="spellEnd"/>
      <w:r w:rsidRPr="0027716D">
        <w:rPr>
          <w:rFonts w:cstheme="minorHAnsi"/>
          <w:sz w:val="24"/>
          <w:szCs w:val="24"/>
        </w:rPr>
        <w:t xml:space="preserve"> (maximum oral 20mg/24 hours, maximum </w:t>
      </w:r>
      <w:proofErr w:type="spellStart"/>
      <w:r w:rsidRPr="0027716D">
        <w:rPr>
          <w:rFonts w:cstheme="minorHAnsi"/>
          <w:sz w:val="24"/>
          <w:szCs w:val="24"/>
        </w:rPr>
        <w:t>im</w:t>
      </w:r>
      <w:proofErr w:type="spellEnd"/>
      <w:r w:rsidRPr="0027716D">
        <w:rPr>
          <w:rFonts w:cstheme="minorHAnsi"/>
          <w:sz w:val="24"/>
          <w:szCs w:val="24"/>
        </w:rPr>
        <w:t xml:space="preserve"> 12 mg/24 hours). In elderly - </w:t>
      </w:r>
      <w:r w:rsidRPr="0027716D">
        <w:rPr>
          <w:rFonts w:cstheme="minorHAnsi"/>
          <w:sz w:val="24"/>
          <w:szCs w:val="24"/>
        </w:rPr>
        <w:tab/>
        <w:t xml:space="preserve">0.5-2.5mg po or 1.0-2.5mg </w:t>
      </w:r>
      <w:proofErr w:type="spellStart"/>
      <w:r w:rsidRPr="0027716D">
        <w:rPr>
          <w:rFonts w:cstheme="minorHAnsi"/>
          <w:sz w:val="24"/>
          <w:szCs w:val="24"/>
        </w:rPr>
        <w:t>im</w:t>
      </w:r>
      <w:proofErr w:type="spellEnd"/>
      <w:r w:rsidRPr="0027716D">
        <w:rPr>
          <w:rFonts w:cstheme="minorHAnsi"/>
          <w:sz w:val="24"/>
          <w:szCs w:val="24"/>
        </w:rPr>
        <w:t xml:space="preserve"> (maximum 5mg/24 hours)</w:t>
      </w:r>
    </w:p>
    <w:p w14:paraId="1505A8CE" w14:textId="77777777" w:rsidR="00621E17" w:rsidRPr="0027716D" w:rsidRDefault="00621E17" w:rsidP="00621E17">
      <w:pPr>
        <w:numPr>
          <w:ilvl w:val="1"/>
          <w:numId w:val="5"/>
        </w:numPr>
        <w:contextualSpacing/>
        <w:rPr>
          <w:rFonts w:cstheme="minorHAnsi"/>
          <w:b/>
          <w:sz w:val="24"/>
          <w:szCs w:val="24"/>
        </w:rPr>
      </w:pPr>
      <w:r w:rsidRPr="0027716D">
        <w:rPr>
          <w:rFonts w:cstheme="minorHAnsi"/>
          <w:sz w:val="24"/>
          <w:szCs w:val="24"/>
        </w:rPr>
        <w:t xml:space="preserve">Promethazine - 25-50mg po or </w:t>
      </w:r>
      <w:proofErr w:type="spellStart"/>
      <w:r w:rsidRPr="0027716D">
        <w:rPr>
          <w:rFonts w:cstheme="minorHAnsi"/>
          <w:sz w:val="24"/>
          <w:szCs w:val="24"/>
        </w:rPr>
        <w:t>im</w:t>
      </w:r>
      <w:proofErr w:type="spellEnd"/>
      <w:r w:rsidRPr="0027716D">
        <w:rPr>
          <w:rFonts w:cstheme="minorHAnsi"/>
          <w:sz w:val="24"/>
          <w:szCs w:val="24"/>
        </w:rPr>
        <w:t xml:space="preserve"> (maximum 100mg/24 hours. In elderly – 10-25mg po or 12.5-25mg </w:t>
      </w:r>
      <w:proofErr w:type="spellStart"/>
      <w:r w:rsidRPr="0027716D">
        <w:rPr>
          <w:rFonts w:cstheme="minorHAnsi"/>
          <w:sz w:val="24"/>
          <w:szCs w:val="24"/>
        </w:rPr>
        <w:t>im</w:t>
      </w:r>
      <w:proofErr w:type="spellEnd"/>
      <w:r w:rsidRPr="0027716D">
        <w:rPr>
          <w:rFonts w:cstheme="minorHAnsi"/>
          <w:sz w:val="24"/>
          <w:szCs w:val="24"/>
        </w:rPr>
        <w:t xml:space="preserve"> (maximum 50mg/24 hours)</w:t>
      </w:r>
    </w:p>
    <w:p w14:paraId="15299A3D" w14:textId="77777777" w:rsidR="00621E17" w:rsidRPr="0027716D" w:rsidRDefault="00621E17" w:rsidP="00621E17">
      <w:pPr>
        <w:ind w:left="1440"/>
        <w:contextualSpacing/>
        <w:rPr>
          <w:rFonts w:cstheme="minorHAnsi"/>
          <w:b/>
          <w:sz w:val="24"/>
          <w:szCs w:val="24"/>
        </w:rPr>
      </w:pPr>
    </w:p>
    <w:p w14:paraId="780EE0DC" w14:textId="77777777" w:rsidR="00621E17" w:rsidRPr="0027716D" w:rsidRDefault="00621E17" w:rsidP="00621E17">
      <w:pPr>
        <w:numPr>
          <w:ilvl w:val="0"/>
          <w:numId w:val="4"/>
        </w:numPr>
        <w:spacing w:after="0"/>
        <w:contextualSpacing/>
        <w:rPr>
          <w:rFonts w:cstheme="minorHAnsi"/>
          <w:sz w:val="24"/>
          <w:szCs w:val="24"/>
        </w:rPr>
      </w:pPr>
      <w:r w:rsidRPr="0027716D">
        <w:rPr>
          <w:rFonts w:cstheme="minorHAnsi"/>
          <w:sz w:val="24"/>
          <w:szCs w:val="24"/>
        </w:rPr>
        <w:t>Seek senior advice before instigating IV use</w:t>
      </w:r>
    </w:p>
    <w:p w14:paraId="6DD55BCB" w14:textId="77777777" w:rsidR="00621E17" w:rsidRPr="0027716D" w:rsidRDefault="00621E17" w:rsidP="00621E17">
      <w:pPr>
        <w:numPr>
          <w:ilvl w:val="0"/>
          <w:numId w:val="4"/>
        </w:numPr>
        <w:spacing w:after="0"/>
        <w:contextualSpacing/>
        <w:rPr>
          <w:rFonts w:cstheme="minorHAnsi"/>
          <w:sz w:val="24"/>
          <w:szCs w:val="24"/>
        </w:rPr>
      </w:pPr>
      <w:r w:rsidRPr="0027716D">
        <w:rPr>
          <w:rFonts w:cstheme="minorHAnsi"/>
          <w:sz w:val="24"/>
          <w:szCs w:val="24"/>
        </w:rPr>
        <w:t>Maximum daily doses apply also for combined routes (i.e. include oral &amp; parenteral route in dosing totals)</w:t>
      </w:r>
    </w:p>
    <w:p w14:paraId="2D2F6EF6" w14:textId="77777777" w:rsidR="00621E17" w:rsidRPr="0027716D" w:rsidRDefault="00621E17" w:rsidP="00621E17">
      <w:pPr>
        <w:numPr>
          <w:ilvl w:val="0"/>
          <w:numId w:val="4"/>
        </w:numPr>
        <w:spacing w:after="0"/>
        <w:contextualSpacing/>
        <w:rPr>
          <w:rFonts w:cstheme="minorHAnsi"/>
          <w:sz w:val="24"/>
          <w:szCs w:val="24"/>
        </w:rPr>
      </w:pPr>
      <w:r w:rsidRPr="0027716D">
        <w:rPr>
          <w:rFonts w:cstheme="minorHAnsi"/>
          <w:sz w:val="24"/>
          <w:szCs w:val="24"/>
        </w:rPr>
        <w:t xml:space="preserve">Consider other medication effects e.g. on sedation / respiratory depression and </w:t>
      </w:r>
      <w:r w:rsidRPr="0027716D">
        <w:rPr>
          <w:rFonts w:cstheme="minorHAnsi"/>
          <w:b/>
          <w:sz w:val="24"/>
          <w:szCs w:val="24"/>
        </w:rPr>
        <w:t>avoid polypharmacy within same group</w:t>
      </w:r>
      <w:r w:rsidRPr="0027716D">
        <w:rPr>
          <w:rFonts w:cstheme="minorHAnsi"/>
          <w:sz w:val="24"/>
          <w:szCs w:val="24"/>
        </w:rPr>
        <w:t xml:space="preserve"> </w:t>
      </w:r>
    </w:p>
    <w:p w14:paraId="0FC0A2B8" w14:textId="77777777" w:rsidR="00621E17" w:rsidRPr="0027716D" w:rsidRDefault="00621E17" w:rsidP="00621E17">
      <w:pPr>
        <w:numPr>
          <w:ilvl w:val="0"/>
          <w:numId w:val="4"/>
        </w:numPr>
        <w:spacing w:after="0"/>
        <w:contextualSpacing/>
        <w:rPr>
          <w:rFonts w:cstheme="minorHAnsi"/>
          <w:sz w:val="24"/>
          <w:szCs w:val="24"/>
        </w:rPr>
      </w:pPr>
      <w:r w:rsidRPr="0027716D">
        <w:rPr>
          <w:rFonts w:cstheme="minorHAnsi"/>
          <w:sz w:val="24"/>
          <w:szCs w:val="24"/>
        </w:rPr>
        <w:t xml:space="preserve">NEWS and AVPU should be carried out at least every hour for 4 hours following po administration, and every 15 mins for first hour post </w:t>
      </w:r>
      <w:proofErr w:type="spellStart"/>
      <w:r w:rsidRPr="0027716D">
        <w:rPr>
          <w:rFonts w:cstheme="minorHAnsi"/>
          <w:sz w:val="24"/>
          <w:szCs w:val="24"/>
        </w:rPr>
        <w:t>im</w:t>
      </w:r>
      <w:proofErr w:type="spellEnd"/>
      <w:r w:rsidRPr="0027716D">
        <w:rPr>
          <w:rFonts w:cstheme="minorHAnsi"/>
          <w:sz w:val="24"/>
          <w:szCs w:val="24"/>
        </w:rPr>
        <w:t xml:space="preserve"> administration </w:t>
      </w:r>
    </w:p>
    <w:p w14:paraId="6C2F2E07" w14:textId="77777777" w:rsidR="00621E17" w:rsidRPr="0027716D" w:rsidRDefault="00621E17" w:rsidP="00621E17">
      <w:pPr>
        <w:numPr>
          <w:ilvl w:val="0"/>
          <w:numId w:val="4"/>
        </w:numPr>
        <w:spacing w:after="0"/>
        <w:contextualSpacing/>
        <w:rPr>
          <w:rFonts w:cstheme="minorHAnsi"/>
          <w:sz w:val="24"/>
          <w:szCs w:val="24"/>
        </w:rPr>
      </w:pPr>
      <w:r w:rsidRPr="0027716D">
        <w:rPr>
          <w:rFonts w:cstheme="minorHAnsi"/>
          <w:sz w:val="24"/>
          <w:szCs w:val="24"/>
        </w:rPr>
        <w:t>Review use of prn medication every 24 hours, and decide whether regular medication required by 72 hours post first dose</w:t>
      </w:r>
    </w:p>
    <w:p w14:paraId="6905C3CB" w14:textId="77777777" w:rsidR="00621E17" w:rsidRPr="0027716D" w:rsidRDefault="00621E17" w:rsidP="00621E17">
      <w:pPr>
        <w:rPr>
          <w:rFonts w:cstheme="minorHAnsi"/>
          <w:b/>
          <w:sz w:val="24"/>
          <w:szCs w:val="24"/>
        </w:rPr>
      </w:pPr>
    </w:p>
    <w:p w14:paraId="1D352953" w14:textId="77777777" w:rsidR="00621E17" w:rsidRPr="0027716D" w:rsidRDefault="00621E17" w:rsidP="00621E17">
      <w:pPr>
        <w:rPr>
          <w:rFonts w:cstheme="minorHAnsi"/>
          <w:sz w:val="24"/>
          <w:szCs w:val="24"/>
        </w:rPr>
      </w:pPr>
      <w:r w:rsidRPr="0027716D">
        <w:rPr>
          <w:rFonts w:cstheme="minorHAnsi"/>
          <w:b/>
          <w:sz w:val="24"/>
          <w:szCs w:val="24"/>
        </w:rPr>
        <w:t xml:space="preserve">If above steps not effective, seek senior advice and support &amp; consider IV sedation </w:t>
      </w:r>
    </w:p>
    <w:p w14:paraId="1B7F222E" w14:textId="5D61D196" w:rsidR="003D148F" w:rsidRDefault="00621E17" w:rsidP="00621E17">
      <w:pPr>
        <w:rPr>
          <w:rFonts w:cstheme="minorHAnsi"/>
          <w:b/>
          <w:sz w:val="24"/>
          <w:szCs w:val="24"/>
        </w:rPr>
      </w:pPr>
      <w:r w:rsidRPr="0027716D">
        <w:rPr>
          <w:rFonts w:cstheme="minorHAnsi"/>
          <w:b/>
          <w:sz w:val="24"/>
          <w:szCs w:val="24"/>
        </w:rPr>
        <w:t>Following use of acute pathway, review to consider if regular medication should</w:t>
      </w:r>
      <w:r w:rsidR="00C24561">
        <w:rPr>
          <w:rFonts w:cstheme="minorHAnsi"/>
          <w:b/>
          <w:sz w:val="24"/>
          <w:szCs w:val="24"/>
        </w:rPr>
        <w:t xml:space="preserve"> be instigated – see Section B</w:t>
      </w:r>
      <w:r w:rsidRPr="0027716D">
        <w:rPr>
          <w:rFonts w:cstheme="minorHAnsi"/>
          <w:b/>
          <w:sz w:val="24"/>
          <w:szCs w:val="24"/>
        </w:rPr>
        <w:t xml:space="preserve"> for guidance.</w:t>
      </w:r>
    </w:p>
    <w:p w14:paraId="0CB24169" w14:textId="77777777" w:rsidR="003D148F" w:rsidRDefault="003D148F">
      <w:pPr>
        <w:rPr>
          <w:rFonts w:cstheme="minorHAnsi"/>
          <w:b/>
          <w:sz w:val="24"/>
          <w:szCs w:val="24"/>
        </w:rPr>
      </w:pPr>
      <w:r>
        <w:rPr>
          <w:rFonts w:cstheme="minorHAnsi"/>
          <w:b/>
          <w:sz w:val="24"/>
          <w:szCs w:val="24"/>
        </w:rPr>
        <w:br w:type="page"/>
      </w:r>
    </w:p>
    <w:p w14:paraId="1D15837B" w14:textId="77777777" w:rsidR="00621E17" w:rsidRPr="0027716D" w:rsidRDefault="00621E17" w:rsidP="00AA541F">
      <w:pPr>
        <w:pStyle w:val="Heading2"/>
      </w:pPr>
    </w:p>
    <w:p w14:paraId="774F0E0F" w14:textId="06FC3A29" w:rsidR="00621E17" w:rsidRPr="00BF6464" w:rsidRDefault="00C24561" w:rsidP="00AA541F">
      <w:pPr>
        <w:pStyle w:val="Heading2"/>
      </w:pPr>
      <w:bookmarkStart w:id="7" w:name="_Toc153975687"/>
      <w:r w:rsidRPr="00BF6464">
        <w:t xml:space="preserve">SECTION B - </w:t>
      </w:r>
      <w:r w:rsidR="00621E17" w:rsidRPr="00BF6464">
        <w:t>Regular management</w:t>
      </w:r>
      <w:bookmarkEnd w:id="7"/>
    </w:p>
    <w:p w14:paraId="2EDB3D00" w14:textId="77777777" w:rsidR="00621E17" w:rsidRPr="0027716D" w:rsidRDefault="00621E17" w:rsidP="00621E17">
      <w:pPr>
        <w:numPr>
          <w:ilvl w:val="0"/>
          <w:numId w:val="5"/>
        </w:numPr>
        <w:contextualSpacing/>
        <w:rPr>
          <w:rFonts w:cstheme="minorHAnsi"/>
          <w:sz w:val="24"/>
          <w:szCs w:val="24"/>
        </w:rPr>
      </w:pPr>
      <w:r w:rsidRPr="0027716D">
        <w:rPr>
          <w:rFonts w:cstheme="minorHAnsi"/>
          <w:sz w:val="24"/>
          <w:szCs w:val="24"/>
        </w:rPr>
        <w:t xml:space="preserve">Ensure previous sections </w:t>
      </w:r>
      <w:r w:rsidR="00FE40CD">
        <w:rPr>
          <w:rFonts w:cstheme="minorHAnsi"/>
          <w:sz w:val="24"/>
          <w:szCs w:val="24"/>
        </w:rPr>
        <w:t xml:space="preserve">of this pathway worked through (see stages 1-3 in this guide, and full pathway pack on BSUH info-net) </w:t>
      </w:r>
      <w:r w:rsidRPr="0027716D">
        <w:rPr>
          <w:rFonts w:cstheme="minorHAnsi"/>
          <w:sz w:val="24"/>
          <w:szCs w:val="24"/>
        </w:rPr>
        <w:t>and implement plans as appropriate before deciding that medication is appropriate</w:t>
      </w:r>
    </w:p>
    <w:p w14:paraId="2BC0040A" w14:textId="77777777" w:rsidR="00621E17" w:rsidRPr="0027716D" w:rsidRDefault="00621E17" w:rsidP="00621E17">
      <w:pPr>
        <w:numPr>
          <w:ilvl w:val="0"/>
          <w:numId w:val="5"/>
        </w:numPr>
        <w:contextualSpacing/>
        <w:rPr>
          <w:rFonts w:cstheme="minorHAnsi"/>
          <w:sz w:val="24"/>
          <w:szCs w:val="24"/>
        </w:rPr>
      </w:pPr>
      <w:r w:rsidRPr="0027716D">
        <w:rPr>
          <w:rFonts w:cstheme="minorHAnsi"/>
          <w:sz w:val="24"/>
          <w:szCs w:val="24"/>
        </w:rPr>
        <w:t>Assess for co-morbid symptoms &amp; aim to treat maximum number of symptoms with fewest number of medications (see table below) – select most appropriate single option first</w:t>
      </w:r>
    </w:p>
    <w:p w14:paraId="0067C1B6" w14:textId="77777777" w:rsidR="00621E17" w:rsidRPr="0027716D" w:rsidRDefault="00621E17" w:rsidP="00621E17">
      <w:pPr>
        <w:numPr>
          <w:ilvl w:val="0"/>
          <w:numId w:val="5"/>
        </w:numPr>
        <w:spacing w:after="0"/>
        <w:contextualSpacing/>
        <w:rPr>
          <w:rFonts w:cstheme="minorHAnsi"/>
          <w:sz w:val="24"/>
          <w:szCs w:val="24"/>
        </w:rPr>
      </w:pPr>
      <w:r w:rsidRPr="0027716D">
        <w:rPr>
          <w:rFonts w:cstheme="minorHAnsi"/>
          <w:b/>
          <w:sz w:val="24"/>
          <w:szCs w:val="24"/>
        </w:rPr>
        <w:t>Decision to start medication should be an MDT decision</w:t>
      </w:r>
    </w:p>
    <w:p w14:paraId="277F20EF" w14:textId="77777777" w:rsidR="00621E17" w:rsidRPr="0027716D" w:rsidRDefault="00621E17" w:rsidP="00621E17">
      <w:pPr>
        <w:numPr>
          <w:ilvl w:val="0"/>
          <w:numId w:val="5"/>
        </w:numPr>
        <w:contextualSpacing/>
        <w:rPr>
          <w:rFonts w:cstheme="minorHAnsi"/>
          <w:sz w:val="24"/>
          <w:szCs w:val="24"/>
        </w:rPr>
      </w:pPr>
      <w:r w:rsidRPr="0027716D">
        <w:rPr>
          <w:rFonts w:cstheme="minorHAnsi"/>
          <w:sz w:val="24"/>
          <w:szCs w:val="24"/>
        </w:rPr>
        <w:t>Start low, go slow</w:t>
      </w:r>
    </w:p>
    <w:p w14:paraId="531F450B" w14:textId="77777777" w:rsidR="00621E17" w:rsidRPr="0027716D" w:rsidRDefault="00621E17" w:rsidP="00621E17">
      <w:pPr>
        <w:numPr>
          <w:ilvl w:val="0"/>
          <w:numId w:val="5"/>
        </w:numPr>
        <w:contextualSpacing/>
        <w:rPr>
          <w:rFonts w:cstheme="minorHAnsi"/>
          <w:sz w:val="24"/>
          <w:szCs w:val="24"/>
        </w:rPr>
      </w:pPr>
      <w:r w:rsidRPr="0027716D">
        <w:rPr>
          <w:rFonts w:cstheme="minorHAnsi"/>
          <w:sz w:val="24"/>
          <w:szCs w:val="24"/>
        </w:rPr>
        <w:t>Reduce antipsychotic medications to half usual adult dose in elderly</w:t>
      </w:r>
    </w:p>
    <w:p w14:paraId="71A8A583" w14:textId="77777777" w:rsidR="00621E17" w:rsidRPr="0027716D" w:rsidRDefault="00621E17" w:rsidP="00621E17">
      <w:pPr>
        <w:numPr>
          <w:ilvl w:val="0"/>
          <w:numId w:val="5"/>
        </w:numPr>
        <w:contextualSpacing/>
        <w:rPr>
          <w:rFonts w:cstheme="minorHAnsi"/>
          <w:sz w:val="24"/>
          <w:szCs w:val="24"/>
        </w:rPr>
      </w:pPr>
      <w:r w:rsidRPr="0027716D">
        <w:rPr>
          <w:rFonts w:cstheme="minorHAnsi"/>
          <w:sz w:val="24"/>
          <w:szCs w:val="24"/>
        </w:rPr>
        <w:t>Use REGULAR dosing</w:t>
      </w:r>
    </w:p>
    <w:p w14:paraId="6DE28FB8" w14:textId="77777777" w:rsidR="00621E17" w:rsidRPr="0027716D" w:rsidRDefault="00621E17" w:rsidP="00621E17">
      <w:pPr>
        <w:numPr>
          <w:ilvl w:val="0"/>
          <w:numId w:val="5"/>
        </w:numPr>
        <w:contextualSpacing/>
        <w:rPr>
          <w:rFonts w:cstheme="minorHAnsi"/>
          <w:sz w:val="24"/>
          <w:szCs w:val="24"/>
        </w:rPr>
      </w:pPr>
      <w:r w:rsidRPr="0027716D">
        <w:rPr>
          <w:rFonts w:cstheme="minorHAnsi"/>
          <w:b/>
          <w:bCs/>
          <w:sz w:val="24"/>
          <w:szCs w:val="24"/>
        </w:rPr>
        <w:t>Avoid prn medication – use may reinforce agitated behaviours. Discuss with nursing team when prn medication is appropriate or not</w:t>
      </w:r>
    </w:p>
    <w:p w14:paraId="27B06CDF" w14:textId="77777777" w:rsidR="00621E17" w:rsidRPr="0027716D" w:rsidRDefault="00621E17" w:rsidP="00621E17">
      <w:pPr>
        <w:numPr>
          <w:ilvl w:val="0"/>
          <w:numId w:val="5"/>
        </w:numPr>
        <w:contextualSpacing/>
        <w:rPr>
          <w:rFonts w:cstheme="minorHAnsi"/>
          <w:sz w:val="24"/>
          <w:szCs w:val="24"/>
        </w:rPr>
      </w:pPr>
      <w:r w:rsidRPr="0027716D">
        <w:rPr>
          <w:rFonts w:cstheme="minorHAnsi"/>
          <w:sz w:val="24"/>
          <w:szCs w:val="24"/>
        </w:rPr>
        <w:t>Watch for over sedation, respiratory depression and paradoxical increase in agitation especially with benzodiazepines</w:t>
      </w:r>
    </w:p>
    <w:p w14:paraId="364D7790" w14:textId="77777777" w:rsidR="00621E17" w:rsidRPr="0027716D" w:rsidRDefault="00621E17" w:rsidP="00621E17">
      <w:pPr>
        <w:numPr>
          <w:ilvl w:val="0"/>
          <w:numId w:val="5"/>
        </w:numPr>
        <w:contextualSpacing/>
        <w:rPr>
          <w:rFonts w:cstheme="minorHAnsi"/>
          <w:sz w:val="24"/>
          <w:szCs w:val="24"/>
        </w:rPr>
      </w:pPr>
      <w:r w:rsidRPr="0027716D">
        <w:rPr>
          <w:rFonts w:cstheme="minorHAnsi"/>
          <w:sz w:val="24"/>
          <w:szCs w:val="24"/>
        </w:rPr>
        <w:t>Be aware prescribed medication may also affect cognition adversely, and can cause sedation and akathisia</w:t>
      </w:r>
    </w:p>
    <w:p w14:paraId="54F08CE7" w14:textId="77777777" w:rsidR="00621E17" w:rsidRPr="0027716D" w:rsidRDefault="00621E17" w:rsidP="00621E17">
      <w:pPr>
        <w:numPr>
          <w:ilvl w:val="0"/>
          <w:numId w:val="5"/>
        </w:numPr>
        <w:contextualSpacing/>
        <w:rPr>
          <w:rFonts w:cstheme="minorHAnsi"/>
          <w:sz w:val="24"/>
          <w:szCs w:val="24"/>
        </w:rPr>
      </w:pPr>
      <w:r w:rsidRPr="0027716D">
        <w:rPr>
          <w:rFonts w:cstheme="minorHAnsi"/>
          <w:sz w:val="24"/>
          <w:szCs w:val="24"/>
        </w:rPr>
        <w:t>There is evidence that benzodiazepines and haloperidol may adversely affect neurological recovery</w:t>
      </w:r>
    </w:p>
    <w:p w14:paraId="2B5A5F99" w14:textId="77777777" w:rsidR="00621E17" w:rsidRPr="0027716D" w:rsidRDefault="00621E17" w:rsidP="00621E17">
      <w:pPr>
        <w:numPr>
          <w:ilvl w:val="0"/>
          <w:numId w:val="6"/>
        </w:numPr>
        <w:spacing w:after="0"/>
        <w:ind w:left="714" w:hanging="357"/>
        <w:contextualSpacing/>
        <w:rPr>
          <w:rFonts w:cstheme="minorHAnsi"/>
          <w:sz w:val="24"/>
          <w:szCs w:val="24"/>
        </w:rPr>
      </w:pPr>
      <w:r w:rsidRPr="0027716D">
        <w:rPr>
          <w:rFonts w:cstheme="minorHAnsi"/>
          <w:sz w:val="24"/>
          <w:szCs w:val="24"/>
        </w:rPr>
        <w:t>Reassess and review medication daily. Gradually reduce dose as agitation improves, e.g. every 3 days</w:t>
      </w:r>
    </w:p>
    <w:p w14:paraId="7D4AAA61" w14:textId="77777777" w:rsidR="00621E17" w:rsidRPr="0027716D" w:rsidRDefault="00621E17" w:rsidP="00621E17">
      <w:pPr>
        <w:tabs>
          <w:tab w:val="left" w:pos="1018"/>
          <w:tab w:val="center" w:pos="4960"/>
        </w:tabs>
        <w:spacing w:line="240" w:lineRule="auto"/>
        <w:rPr>
          <w:rFonts w:cstheme="minorHAnsi"/>
          <w:b/>
          <w:sz w:val="24"/>
          <w:szCs w:val="24"/>
        </w:rPr>
      </w:pPr>
    </w:p>
    <w:p w14:paraId="347742D3" w14:textId="77777777" w:rsidR="00621E17" w:rsidRPr="00BF6464" w:rsidRDefault="00621E17" w:rsidP="00AA541F">
      <w:pPr>
        <w:pStyle w:val="Heading2"/>
      </w:pPr>
      <w:bookmarkStart w:id="8" w:name="_Toc153975688"/>
      <w:r w:rsidRPr="00BF6464">
        <w:t>Table: Pharmacolog</w:t>
      </w:r>
      <w:r w:rsidR="00277B42" w:rsidRPr="00BF6464">
        <w:t>ical options in agitation with A</w:t>
      </w:r>
      <w:r w:rsidRPr="00BF6464">
        <w:t>BI according to co-morbid symptoms</w:t>
      </w:r>
      <w:bookmarkEnd w:id="8"/>
    </w:p>
    <w:tbl>
      <w:tblPr>
        <w:tblStyle w:val="TableGrid61"/>
        <w:tblpPr w:leftFromText="180" w:rightFromText="180" w:vertAnchor="text" w:horzAnchor="margin" w:tblpY="161"/>
        <w:tblW w:w="10341" w:type="dxa"/>
        <w:tblLayout w:type="fixed"/>
        <w:tblLook w:val="04A0" w:firstRow="1" w:lastRow="0" w:firstColumn="1" w:lastColumn="0" w:noHBand="0" w:noVBand="1"/>
      </w:tblPr>
      <w:tblGrid>
        <w:gridCol w:w="1809"/>
        <w:gridCol w:w="1701"/>
        <w:gridCol w:w="2835"/>
        <w:gridCol w:w="2268"/>
        <w:gridCol w:w="1728"/>
      </w:tblGrid>
      <w:tr w:rsidR="00621E17" w:rsidRPr="0027716D" w14:paraId="2C27E485" w14:textId="77777777" w:rsidTr="005C094E">
        <w:tc>
          <w:tcPr>
            <w:tcW w:w="1809" w:type="dxa"/>
          </w:tcPr>
          <w:p w14:paraId="5E4B6E98" w14:textId="77777777" w:rsidR="00621E17" w:rsidRPr="0027716D" w:rsidRDefault="00621E17" w:rsidP="00621E17">
            <w:pPr>
              <w:rPr>
                <w:rFonts w:cstheme="minorHAnsi"/>
                <w:b/>
                <w:sz w:val="24"/>
                <w:szCs w:val="24"/>
              </w:rPr>
            </w:pPr>
            <w:r w:rsidRPr="0027716D">
              <w:rPr>
                <w:rFonts w:cstheme="minorHAnsi"/>
                <w:b/>
                <w:sz w:val="24"/>
                <w:szCs w:val="24"/>
              </w:rPr>
              <w:t>No co-morbid symptoms</w:t>
            </w:r>
          </w:p>
        </w:tc>
        <w:tc>
          <w:tcPr>
            <w:tcW w:w="1701" w:type="dxa"/>
          </w:tcPr>
          <w:p w14:paraId="0EDEA42C" w14:textId="77777777" w:rsidR="00621E17" w:rsidRPr="0027716D" w:rsidRDefault="00621E17" w:rsidP="00621E17">
            <w:pPr>
              <w:rPr>
                <w:rFonts w:cstheme="minorHAnsi"/>
                <w:b/>
                <w:sz w:val="24"/>
                <w:szCs w:val="24"/>
              </w:rPr>
            </w:pPr>
            <w:r w:rsidRPr="0027716D">
              <w:rPr>
                <w:rFonts w:cstheme="minorHAnsi"/>
                <w:b/>
                <w:sz w:val="24"/>
                <w:szCs w:val="24"/>
              </w:rPr>
              <w:t>Depression</w:t>
            </w:r>
          </w:p>
        </w:tc>
        <w:tc>
          <w:tcPr>
            <w:tcW w:w="2835" w:type="dxa"/>
          </w:tcPr>
          <w:p w14:paraId="0E4CF57E" w14:textId="77777777" w:rsidR="00621E17" w:rsidRPr="0027716D" w:rsidRDefault="00621E17" w:rsidP="00621E17">
            <w:pPr>
              <w:rPr>
                <w:rFonts w:cstheme="minorHAnsi"/>
                <w:sz w:val="24"/>
                <w:szCs w:val="24"/>
              </w:rPr>
            </w:pPr>
            <w:r w:rsidRPr="0027716D">
              <w:rPr>
                <w:rFonts w:cstheme="minorHAnsi"/>
                <w:b/>
                <w:sz w:val="24"/>
                <w:szCs w:val="24"/>
              </w:rPr>
              <w:t xml:space="preserve">Sympathetic / autonomic symptoms </w:t>
            </w:r>
            <w:r w:rsidRPr="0027716D">
              <w:rPr>
                <w:rFonts w:cstheme="minorHAnsi"/>
                <w:sz w:val="24"/>
                <w:szCs w:val="24"/>
              </w:rPr>
              <w:t>(</w:t>
            </w:r>
            <w:proofErr w:type="spellStart"/>
            <w:r w:rsidRPr="0027716D">
              <w:rPr>
                <w:rFonts w:cstheme="minorHAnsi"/>
                <w:sz w:val="24"/>
                <w:szCs w:val="24"/>
              </w:rPr>
              <w:t>i.e.tachycardia</w:t>
            </w:r>
            <w:proofErr w:type="spellEnd"/>
            <w:r w:rsidRPr="0027716D">
              <w:rPr>
                <w:rFonts w:cstheme="minorHAnsi"/>
                <w:sz w:val="24"/>
                <w:szCs w:val="24"/>
              </w:rPr>
              <w:t>, hypertension, sweating)</w:t>
            </w:r>
          </w:p>
        </w:tc>
        <w:tc>
          <w:tcPr>
            <w:tcW w:w="2268" w:type="dxa"/>
          </w:tcPr>
          <w:p w14:paraId="39729D85" w14:textId="77777777" w:rsidR="00621E17" w:rsidRPr="0027716D" w:rsidRDefault="00621E17" w:rsidP="00621E17">
            <w:pPr>
              <w:rPr>
                <w:rFonts w:cstheme="minorHAnsi"/>
                <w:b/>
                <w:sz w:val="24"/>
                <w:szCs w:val="24"/>
              </w:rPr>
            </w:pPr>
            <w:r w:rsidRPr="0027716D">
              <w:rPr>
                <w:rFonts w:cstheme="minorHAnsi"/>
                <w:b/>
                <w:sz w:val="24"/>
                <w:szCs w:val="24"/>
              </w:rPr>
              <w:t>Irritability / lability / mania or seizures / epilepsy*</w:t>
            </w:r>
          </w:p>
        </w:tc>
        <w:tc>
          <w:tcPr>
            <w:tcW w:w="1728" w:type="dxa"/>
          </w:tcPr>
          <w:p w14:paraId="7D11BA60" w14:textId="77777777" w:rsidR="00621E17" w:rsidRPr="0027716D" w:rsidRDefault="00621E17" w:rsidP="00621E17">
            <w:pPr>
              <w:rPr>
                <w:rFonts w:cstheme="minorHAnsi"/>
                <w:b/>
                <w:sz w:val="24"/>
                <w:szCs w:val="24"/>
              </w:rPr>
            </w:pPr>
            <w:r w:rsidRPr="0027716D">
              <w:rPr>
                <w:rFonts w:cstheme="minorHAnsi"/>
                <w:b/>
                <w:sz w:val="24"/>
                <w:szCs w:val="24"/>
              </w:rPr>
              <w:t>Psychosis</w:t>
            </w:r>
          </w:p>
        </w:tc>
      </w:tr>
      <w:tr w:rsidR="00621E17" w:rsidRPr="0027716D" w14:paraId="0620DAE1" w14:textId="77777777" w:rsidTr="005C094E">
        <w:tc>
          <w:tcPr>
            <w:tcW w:w="1809" w:type="dxa"/>
          </w:tcPr>
          <w:p w14:paraId="11768EAC" w14:textId="77777777" w:rsidR="00621E17" w:rsidRPr="0027716D" w:rsidRDefault="00621E17" w:rsidP="00621E17">
            <w:pPr>
              <w:rPr>
                <w:rFonts w:cstheme="minorHAnsi"/>
                <w:sz w:val="24"/>
                <w:szCs w:val="24"/>
              </w:rPr>
            </w:pPr>
          </w:p>
        </w:tc>
        <w:tc>
          <w:tcPr>
            <w:tcW w:w="1701" w:type="dxa"/>
          </w:tcPr>
          <w:p w14:paraId="0C4C137C" w14:textId="77777777" w:rsidR="00621E17" w:rsidRPr="0027716D" w:rsidRDefault="00621E17" w:rsidP="00621E17">
            <w:pPr>
              <w:rPr>
                <w:rFonts w:cstheme="minorHAnsi"/>
                <w:sz w:val="24"/>
                <w:szCs w:val="24"/>
              </w:rPr>
            </w:pPr>
          </w:p>
        </w:tc>
        <w:tc>
          <w:tcPr>
            <w:tcW w:w="2835" w:type="dxa"/>
          </w:tcPr>
          <w:p w14:paraId="5D943BF6" w14:textId="77777777" w:rsidR="00621E17" w:rsidRPr="0027716D" w:rsidRDefault="00621E17" w:rsidP="00621E17">
            <w:pPr>
              <w:rPr>
                <w:rFonts w:cstheme="minorHAnsi"/>
                <w:sz w:val="24"/>
                <w:szCs w:val="24"/>
              </w:rPr>
            </w:pPr>
          </w:p>
        </w:tc>
        <w:tc>
          <w:tcPr>
            <w:tcW w:w="2268" w:type="dxa"/>
          </w:tcPr>
          <w:p w14:paraId="1ACD23E3" w14:textId="77777777" w:rsidR="00621E17" w:rsidRPr="0027716D" w:rsidRDefault="00621E17" w:rsidP="00621E17">
            <w:pPr>
              <w:rPr>
                <w:rFonts w:cstheme="minorHAnsi"/>
                <w:sz w:val="24"/>
                <w:szCs w:val="24"/>
              </w:rPr>
            </w:pPr>
          </w:p>
        </w:tc>
        <w:tc>
          <w:tcPr>
            <w:tcW w:w="1728" w:type="dxa"/>
          </w:tcPr>
          <w:p w14:paraId="4AE674EF" w14:textId="77777777" w:rsidR="00621E17" w:rsidRPr="0027716D" w:rsidRDefault="00621E17" w:rsidP="00621E17">
            <w:pPr>
              <w:rPr>
                <w:rFonts w:cstheme="minorHAnsi"/>
                <w:sz w:val="24"/>
                <w:szCs w:val="24"/>
              </w:rPr>
            </w:pPr>
          </w:p>
        </w:tc>
      </w:tr>
      <w:tr w:rsidR="00621E17" w:rsidRPr="0027716D" w14:paraId="217F6FC4" w14:textId="77777777" w:rsidTr="005C094E">
        <w:tc>
          <w:tcPr>
            <w:tcW w:w="1809" w:type="dxa"/>
          </w:tcPr>
          <w:p w14:paraId="3579AC5A" w14:textId="77777777" w:rsidR="00621E17" w:rsidRPr="0027716D" w:rsidRDefault="00277B42" w:rsidP="00621E17">
            <w:pPr>
              <w:rPr>
                <w:rFonts w:cstheme="minorHAnsi"/>
                <w:sz w:val="24"/>
                <w:szCs w:val="24"/>
              </w:rPr>
            </w:pPr>
            <w:r>
              <w:rPr>
                <w:rFonts w:cstheme="minorHAnsi"/>
                <w:sz w:val="24"/>
                <w:szCs w:val="24"/>
              </w:rPr>
              <w:t>Olanza</w:t>
            </w:r>
            <w:r w:rsidR="00621E17" w:rsidRPr="0027716D">
              <w:rPr>
                <w:rFonts w:cstheme="minorHAnsi"/>
                <w:sz w:val="24"/>
                <w:szCs w:val="24"/>
              </w:rPr>
              <w:t xml:space="preserve">pine </w:t>
            </w:r>
          </w:p>
        </w:tc>
        <w:tc>
          <w:tcPr>
            <w:tcW w:w="1701" w:type="dxa"/>
          </w:tcPr>
          <w:p w14:paraId="17D5BE88" w14:textId="77777777" w:rsidR="00621E17" w:rsidRPr="0027716D" w:rsidRDefault="00621E17" w:rsidP="00621E17">
            <w:pPr>
              <w:rPr>
                <w:rFonts w:cstheme="minorHAnsi"/>
                <w:sz w:val="24"/>
                <w:szCs w:val="24"/>
              </w:rPr>
            </w:pPr>
            <w:r w:rsidRPr="0027716D">
              <w:rPr>
                <w:rFonts w:cstheme="minorHAnsi"/>
                <w:sz w:val="24"/>
                <w:szCs w:val="24"/>
              </w:rPr>
              <w:t>Sertraline</w:t>
            </w:r>
          </w:p>
        </w:tc>
        <w:tc>
          <w:tcPr>
            <w:tcW w:w="2835" w:type="dxa"/>
          </w:tcPr>
          <w:p w14:paraId="7DFB25F8" w14:textId="77777777" w:rsidR="00621E17" w:rsidRPr="0027716D" w:rsidRDefault="00621E17" w:rsidP="00621E17">
            <w:pPr>
              <w:rPr>
                <w:rFonts w:cstheme="minorHAnsi"/>
                <w:sz w:val="24"/>
                <w:szCs w:val="24"/>
              </w:rPr>
            </w:pPr>
            <w:r w:rsidRPr="0027716D">
              <w:rPr>
                <w:rFonts w:cstheme="minorHAnsi"/>
                <w:sz w:val="24"/>
                <w:szCs w:val="24"/>
              </w:rPr>
              <w:t>Prop</w:t>
            </w:r>
            <w:r w:rsidR="00434874">
              <w:rPr>
                <w:rFonts w:cstheme="minorHAnsi"/>
                <w:sz w:val="24"/>
                <w:szCs w:val="24"/>
              </w:rPr>
              <w:t>r</w:t>
            </w:r>
            <w:r w:rsidRPr="0027716D">
              <w:rPr>
                <w:rFonts w:cstheme="minorHAnsi"/>
                <w:sz w:val="24"/>
                <w:szCs w:val="24"/>
              </w:rPr>
              <w:t>anolol</w:t>
            </w:r>
          </w:p>
        </w:tc>
        <w:tc>
          <w:tcPr>
            <w:tcW w:w="2268" w:type="dxa"/>
          </w:tcPr>
          <w:p w14:paraId="26EC8EA3" w14:textId="77777777" w:rsidR="00621E17" w:rsidRPr="0027716D" w:rsidRDefault="00621E17" w:rsidP="00621E17">
            <w:pPr>
              <w:rPr>
                <w:rFonts w:cstheme="minorHAnsi"/>
                <w:sz w:val="24"/>
                <w:szCs w:val="24"/>
              </w:rPr>
            </w:pPr>
            <w:r w:rsidRPr="0027716D">
              <w:rPr>
                <w:rFonts w:cstheme="minorHAnsi"/>
                <w:sz w:val="24"/>
                <w:szCs w:val="24"/>
                <w:vertAlign w:val="superscript"/>
              </w:rPr>
              <w:sym w:font="Symbol" w:char="F02A"/>
            </w:r>
            <w:r w:rsidRPr="0027716D">
              <w:rPr>
                <w:rFonts w:cstheme="minorHAnsi"/>
                <w:sz w:val="24"/>
                <w:szCs w:val="24"/>
                <w:vertAlign w:val="superscript"/>
              </w:rPr>
              <w:sym w:font="Symbol" w:char="F02A"/>
            </w:r>
            <w:r w:rsidRPr="0027716D">
              <w:rPr>
                <w:rFonts w:cstheme="minorHAnsi"/>
                <w:sz w:val="24"/>
                <w:szCs w:val="24"/>
              </w:rPr>
              <w:t>Valproate</w:t>
            </w:r>
          </w:p>
        </w:tc>
        <w:tc>
          <w:tcPr>
            <w:tcW w:w="1728" w:type="dxa"/>
          </w:tcPr>
          <w:p w14:paraId="5C28BA49" w14:textId="77777777" w:rsidR="00621E17" w:rsidRPr="0027716D" w:rsidRDefault="00621E17" w:rsidP="00621E17">
            <w:pPr>
              <w:rPr>
                <w:rFonts w:cstheme="minorHAnsi"/>
                <w:sz w:val="24"/>
                <w:szCs w:val="24"/>
              </w:rPr>
            </w:pPr>
            <w:r w:rsidRPr="0027716D">
              <w:rPr>
                <w:rFonts w:cstheme="minorHAnsi"/>
                <w:sz w:val="24"/>
                <w:szCs w:val="24"/>
              </w:rPr>
              <w:t xml:space="preserve">Risperidone </w:t>
            </w:r>
          </w:p>
        </w:tc>
      </w:tr>
      <w:tr w:rsidR="00621E17" w:rsidRPr="0027716D" w14:paraId="2C5E9F20" w14:textId="77777777" w:rsidTr="005C094E">
        <w:tc>
          <w:tcPr>
            <w:tcW w:w="1809" w:type="dxa"/>
          </w:tcPr>
          <w:p w14:paraId="30EF8599" w14:textId="77777777" w:rsidR="00621E17" w:rsidRPr="0027716D" w:rsidRDefault="00621E17" w:rsidP="00621E17">
            <w:pPr>
              <w:rPr>
                <w:rFonts w:cstheme="minorHAnsi"/>
                <w:sz w:val="24"/>
                <w:szCs w:val="24"/>
              </w:rPr>
            </w:pPr>
            <w:r w:rsidRPr="0027716D">
              <w:rPr>
                <w:rFonts w:cstheme="minorHAnsi"/>
                <w:sz w:val="24"/>
                <w:szCs w:val="24"/>
              </w:rPr>
              <w:t>Risperidone</w:t>
            </w:r>
          </w:p>
        </w:tc>
        <w:tc>
          <w:tcPr>
            <w:tcW w:w="1701" w:type="dxa"/>
          </w:tcPr>
          <w:p w14:paraId="6FE51ECA" w14:textId="77777777" w:rsidR="00621E17" w:rsidRPr="0027716D" w:rsidRDefault="00621E17" w:rsidP="00621E17">
            <w:pPr>
              <w:rPr>
                <w:rFonts w:cstheme="minorHAnsi"/>
                <w:sz w:val="24"/>
                <w:szCs w:val="24"/>
              </w:rPr>
            </w:pPr>
            <w:r w:rsidRPr="0027716D">
              <w:rPr>
                <w:rFonts w:cstheme="minorHAnsi"/>
                <w:sz w:val="24"/>
                <w:szCs w:val="24"/>
              </w:rPr>
              <w:t>Citalopram</w:t>
            </w:r>
          </w:p>
        </w:tc>
        <w:tc>
          <w:tcPr>
            <w:tcW w:w="2835" w:type="dxa"/>
          </w:tcPr>
          <w:p w14:paraId="43DB0DEA" w14:textId="77777777" w:rsidR="00621E17" w:rsidRPr="0027716D" w:rsidRDefault="00621E17" w:rsidP="00621E17">
            <w:pPr>
              <w:rPr>
                <w:rFonts w:cstheme="minorHAnsi"/>
                <w:sz w:val="24"/>
                <w:szCs w:val="24"/>
              </w:rPr>
            </w:pPr>
            <w:r w:rsidRPr="0027716D">
              <w:rPr>
                <w:rFonts w:cstheme="minorHAnsi"/>
                <w:sz w:val="24"/>
                <w:szCs w:val="24"/>
              </w:rPr>
              <w:t>Clonidine</w:t>
            </w:r>
          </w:p>
        </w:tc>
        <w:tc>
          <w:tcPr>
            <w:tcW w:w="2268" w:type="dxa"/>
          </w:tcPr>
          <w:p w14:paraId="45B19E74" w14:textId="77777777" w:rsidR="00621E17" w:rsidRPr="0027716D" w:rsidRDefault="00621E17" w:rsidP="00621E17">
            <w:pPr>
              <w:rPr>
                <w:rFonts w:cstheme="minorHAnsi"/>
                <w:sz w:val="24"/>
                <w:szCs w:val="24"/>
              </w:rPr>
            </w:pPr>
            <w:r w:rsidRPr="0027716D">
              <w:rPr>
                <w:rFonts w:cstheme="minorHAnsi"/>
                <w:sz w:val="24"/>
                <w:szCs w:val="24"/>
              </w:rPr>
              <w:t>Carbamazepine</w:t>
            </w:r>
          </w:p>
        </w:tc>
        <w:tc>
          <w:tcPr>
            <w:tcW w:w="1728" w:type="dxa"/>
          </w:tcPr>
          <w:p w14:paraId="4A1896D1" w14:textId="77777777" w:rsidR="00621E17" w:rsidRPr="0027716D" w:rsidRDefault="00277B42" w:rsidP="00621E17">
            <w:pPr>
              <w:rPr>
                <w:rFonts w:cstheme="minorHAnsi"/>
                <w:sz w:val="24"/>
                <w:szCs w:val="24"/>
              </w:rPr>
            </w:pPr>
            <w:r>
              <w:rPr>
                <w:rFonts w:cstheme="minorHAnsi"/>
                <w:sz w:val="24"/>
                <w:szCs w:val="24"/>
              </w:rPr>
              <w:t>Olanza</w:t>
            </w:r>
            <w:r w:rsidR="00621E17" w:rsidRPr="0027716D">
              <w:rPr>
                <w:rFonts w:cstheme="minorHAnsi"/>
                <w:sz w:val="24"/>
                <w:szCs w:val="24"/>
              </w:rPr>
              <w:t>pine</w:t>
            </w:r>
          </w:p>
        </w:tc>
      </w:tr>
      <w:tr w:rsidR="00621E17" w:rsidRPr="0027716D" w14:paraId="08552654" w14:textId="77777777" w:rsidTr="005C094E">
        <w:tc>
          <w:tcPr>
            <w:tcW w:w="1809" w:type="dxa"/>
          </w:tcPr>
          <w:p w14:paraId="450B683D" w14:textId="77777777" w:rsidR="00621E17" w:rsidRPr="0027716D" w:rsidRDefault="00621E17" w:rsidP="00621E17">
            <w:pPr>
              <w:rPr>
                <w:rFonts w:cstheme="minorHAnsi"/>
                <w:sz w:val="24"/>
                <w:szCs w:val="24"/>
              </w:rPr>
            </w:pPr>
            <w:r w:rsidRPr="0027716D">
              <w:rPr>
                <w:rFonts w:cstheme="minorHAnsi"/>
                <w:sz w:val="24"/>
                <w:szCs w:val="24"/>
              </w:rPr>
              <w:t>Lorazepam</w:t>
            </w:r>
          </w:p>
        </w:tc>
        <w:tc>
          <w:tcPr>
            <w:tcW w:w="1701" w:type="dxa"/>
          </w:tcPr>
          <w:p w14:paraId="61AACF4A" w14:textId="77777777" w:rsidR="00621E17" w:rsidRPr="0027716D" w:rsidRDefault="00621E17" w:rsidP="00621E17">
            <w:pPr>
              <w:rPr>
                <w:rFonts w:cstheme="minorHAnsi"/>
                <w:sz w:val="24"/>
                <w:szCs w:val="24"/>
              </w:rPr>
            </w:pPr>
          </w:p>
        </w:tc>
        <w:tc>
          <w:tcPr>
            <w:tcW w:w="2835" w:type="dxa"/>
          </w:tcPr>
          <w:p w14:paraId="70DF2FA2" w14:textId="77777777" w:rsidR="00621E17" w:rsidRPr="0027716D" w:rsidRDefault="00621E17" w:rsidP="00621E17">
            <w:pPr>
              <w:rPr>
                <w:rFonts w:cstheme="minorHAnsi"/>
                <w:sz w:val="24"/>
                <w:szCs w:val="24"/>
              </w:rPr>
            </w:pPr>
          </w:p>
        </w:tc>
        <w:tc>
          <w:tcPr>
            <w:tcW w:w="2268" w:type="dxa"/>
          </w:tcPr>
          <w:p w14:paraId="3D334D51" w14:textId="77777777" w:rsidR="00621E17" w:rsidRPr="0027716D" w:rsidRDefault="00621E17" w:rsidP="00621E17">
            <w:pPr>
              <w:rPr>
                <w:rFonts w:cstheme="minorHAnsi"/>
                <w:sz w:val="24"/>
                <w:szCs w:val="24"/>
              </w:rPr>
            </w:pPr>
          </w:p>
        </w:tc>
        <w:tc>
          <w:tcPr>
            <w:tcW w:w="1728" w:type="dxa"/>
          </w:tcPr>
          <w:p w14:paraId="7429F2D1" w14:textId="77777777" w:rsidR="00621E17" w:rsidRPr="0027716D" w:rsidRDefault="00621E17" w:rsidP="00621E17">
            <w:pPr>
              <w:rPr>
                <w:rFonts w:cstheme="minorHAnsi"/>
                <w:sz w:val="24"/>
                <w:szCs w:val="24"/>
              </w:rPr>
            </w:pPr>
            <w:r w:rsidRPr="0027716D">
              <w:rPr>
                <w:rFonts w:cstheme="minorHAnsi"/>
                <w:sz w:val="24"/>
                <w:szCs w:val="24"/>
              </w:rPr>
              <w:t>Quetiapine</w:t>
            </w:r>
          </w:p>
        </w:tc>
      </w:tr>
    </w:tbl>
    <w:p w14:paraId="45AC154B" w14:textId="77777777" w:rsidR="00621E17" w:rsidRPr="0027716D" w:rsidRDefault="00621E17" w:rsidP="00621E17">
      <w:pPr>
        <w:spacing w:line="240" w:lineRule="auto"/>
        <w:rPr>
          <w:rFonts w:cstheme="minorHAnsi"/>
          <w:sz w:val="24"/>
          <w:szCs w:val="24"/>
        </w:rPr>
      </w:pPr>
      <w:r w:rsidRPr="0027716D">
        <w:rPr>
          <w:rFonts w:cstheme="minorHAnsi"/>
          <w:sz w:val="24"/>
          <w:szCs w:val="24"/>
        </w:rPr>
        <w:t>* Patients may be on levetiracetam (Keppra) for prophylaxis or treatment of ABI related seizures. Levetiracetam can have side effects of anxiety, aggression, confusions and disturbed mood. Consult neurology for advice on potential antiepileptic switch if required.</w:t>
      </w:r>
    </w:p>
    <w:p w14:paraId="75B9C199" w14:textId="668E39B3" w:rsidR="003D148F" w:rsidRDefault="00621E17" w:rsidP="00621E17">
      <w:pPr>
        <w:spacing w:line="240" w:lineRule="auto"/>
        <w:rPr>
          <w:rFonts w:cstheme="minorHAnsi"/>
          <w:color w:val="0E0E0E"/>
          <w:sz w:val="24"/>
          <w:szCs w:val="24"/>
          <w:shd w:val="clear" w:color="auto" w:fill="FFFFFF"/>
        </w:rPr>
      </w:pPr>
      <w:r w:rsidRPr="0027716D">
        <w:rPr>
          <w:rFonts w:cstheme="minorHAnsi"/>
          <w:sz w:val="24"/>
          <w:szCs w:val="24"/>
        </w:rPr>
        <w:t xml:space="preserve">** As per MHRA advice, </w:t>
      </w:r>
      <w:r w:rsidRPr="0027716D">
        <w:rPr>
          <w:rFonts w:cstheme="minorHAnsi"/>
          <w:color w:val="0E0E0E"/>
          <w:sz w:val="24"/>
          <w:szCs w:val="24"/>
          <w:shd w:val="clear" w:color="auto" w:fill="FFFFFF"/>
        </w:rPr>
        <w:t>valproate should not be used in women or girls of childbearing potential unless the conditions of the Pregnancy Prevention Programme are met and then only if other treatments are ineffective or not tolerated.</w:t>
      </w:r>
    </w:p>
    <w:p w14:paraId="7948714C" w14:textId="77777777" w:rsidR="003D148F" w:rsidRDefault="003D148F">
      <w:pPr>
        <w:rPr>
          <w:rFonts w:cstheme="minorHAnsi"/>
          <w:color w:val="0E0E0E"/>
          <w:sz w:val="24"/>
          <w:szCs w:val="24"/>
          <w:shd w:val="clear" w:color="auto" w:fill="FFFFFF"/>
        </w:rPr>
      </w:pPr>
      <w:r>
        <w:rPr>
          <w:rFonts w:cstheme="minorHAnsi"/>
          <w:color w:val="0E0E0E"/>
          <w:sz w:val="24"/>
          <w:szCs w:val="24"/>
          <w:shd w:val="clear" w:color="auto" w:fill="FFFFFF"/>
        </w:rPr>
        <w:br w:type="page"/>
      </w:r>
    </w:p>
    <w:p w14:paraId="7245053D" w14:textId="77777777" w:rsidR="00621E17" w:rsidRPr="003D148F" w:rsidRDefault="00621E17" w:rsidP="00AA541F">
      <w:pPr>
        <w:pStyle w:val="Heading2"/>
      </w:pPr>
      <w:bookmarkStart w:id="9" w:name="_Toc153975689"/>
      <w:r w:rsidRPr="003D148F">
        <w:lastRenderedPageBreak/>
        <w:t>Prescribing guidance (all po, use lower dose range for elderly)</w:t>
      </w:r>
      <w:bookmarkEnd w:id="9"/>
    </w:p>
    <w:p w14:paraId="5CE6DC56" w14:textId="77777777" w:rsidR="00621E17" w:rsidRPr="0027716D" w:rsidRDefault="00621E17" w:rsidP="00621E17">
      <w:pPr>
        <w:spacing w:after="0" w:line="240" w:lineRule="auto"/>
        <w:ind w:left="2160" w:firstLine="720"/>
        <w:contextualSpacing/>
        <w:rPr>
          <w:rFonts w:cstheme="minorHAnsi"/>
          <w:sz w:val="24"/>
          <w:szCs w:val="24"/>
        </w:rPr>
      </w:pPr>
    </w:p>
    <w:p w14:paraId="1F9FADBB" w14:textId="77777777" w:rsidR="00621E17" w:rsidRPr="0027716D" w:rsidRDefault="00621E17" w:rsidP="00621E17">
      <w:pPr>
        <w:numPr>
          <w:ilvl w:val="0"/>
          <w:numId w:val="7"/>
        </w:numPr>
        <w:spacing w:after="0" w:line="240" w:lineRule="auto"/>
        <w:contextualSpacing/>
        <w:rPr>
          <w:rFonts w:cstheme="minorHAnsi"/>
          <w:sz w:val="24"/>
          <w:szCs w:val="24"/>
        </w:rPr>
      </w:pPr>
      <w:proofErr w:type="spellStart"/>
      <w:r w:rsidRPr="0027716D">
        <w:rPr>
          <w:rFonts w:cstheme="minorHAnsi"/>
          <w:sz w:val="24"/>
          <w:szCs w:val="24"/>
        </w:rPr>
        <w:t>Olanzepine</w:t>
      </w:r>
      <w:proofErr w:type="spellEnd"/>
      <w:r w:rsidRPr="0027716D">
        <w:rPr>
          <w:rFonts w:cstheme="minorHAnsi"/>
          <w:sz w:val="24"/>
          <w:szCs w:val="24"/>
        </w:rPr>
        <w:tab/>
      </w:r>
      <w:r w:rsidRPr="0027716D">
        <w:rPr>
          <w:rFonts w:cstheme="minorHAnsi"/>
          <w:sz w:val="24"/>
          <w:szCs w:val="24"/>
        </w:rPr>
        <w:tab/>
        <w:t xml:space="preserve">5 – 10 mg od </w:t>
      </w:r>
    </w:p>
    <w:p w14:paraId="4BD89448" w14:textId="77777777" w:rsidR="00621E17" w:rsidRPr="0027716D" w:rsidRDefault="00621E17" w:rsidP="00621E17">
      <w:pPr>
        <w:spacing w:after="0" w:line="240" w:lineRule="auto"/>
        <w:ind w:left="2160" w:firstLine="720"/>
        <w:contextualSpacing/>
        <w:rPr>
          <w:rFonts w:cstheme="minorHAnsi"/>
          <w:sz w:val="24"/>
          <w:szCs w:val="24"/>
        </w:rPr>
      </w:pPr>
      <w:r w:rsidRPr="0027716D">
        <w:rPr>
          <w:rFonts w:cstheme="minorHAnsi"/>
          <w:sz w:val="24"/>
          <w:szCs w:val="24"/>
        </w:rPr>
        <w:t>Increase up to max 20mg od if needed</w:t>
      </w:r>
    </w:p>
    <w:p w14:paraId="4EBD7495" w14:textId="77777777" w:rsidR="00621E17" w:rsidRPr="0027716D" w:rsidRDefault="00621E17" w:rsidP="00621E17">
      <w:pPr>
        <w:spacing w:after="0" w:line="240" w:lineRule="auto"/>
        <w:ind w:left="2160" w:firstLine="720"/>
        <w:contextualSpacing/>
        <w:rPr>
          <w:rFonts w:cstheme="minorHAnsi"/>
          <w:sz w:val="24"/>
          <w:szCs w:val="24"/>
        </w:rPr>
      </w:pPr>
    </w:p>
    <w:p w14:paraId="552E5D95" w14:textId="77777777" w:rsidR="00621E17" w:rsidRPr="0027716D" w:rsidRDefault="00621E17" w:rsidP="00621E17">
      <w:pPr>
        <w:numPr>
          <w:ilvl w:val="0"/>
          <w:numId w:val="7"/>
        </w:numPr>
        <w:spacing w:after="0" w:line="240" w:lineRule="auto"/>
        <w:contextualSpacing/>
        <w:rPr>
          <w:rFonts w:cstheme="minorHAnsi"/>
          <w:sz w:val="24"/>
          <w:szCs w:val="24"/>
        </w:rPr>
      </w:pPr>
      <w:r w:rsidRPr="0027716D">
        <w:rPr>
          <w:rFonts w:cstheme="minorHAnsi"/>
          <w:sz w:val="24"/>
          <w:szCs w:val="24"/>
        </w:rPr>
        <w:t>Risperidone</w:t>
      </w:r>
      <w:r w:rsidRPr="0027716D">
        <w:rPr>
          <w:rFonts w:cstheme="minorHAnsi"/>
          <w:sz w:val="24"/>
          <w:szCs w:val="24"/>
        </w:rPr>
        <w:tab/>
      </w:r>
      <w:r w:rsidRPr="0027716D">
        <w:rPr>
          <w:rFonts w:cstheme="minorHAnsi"/>
          <w:sz w:val="24"/>
          <w:szCs w:val="24"/>
        </w:rPr>
        <w:tab/>
        <w:t>500mcg -1 mg bd</w:t>
      </w:r>
    </w:p>
    <w:p w14:paraId="6EC8F4B8" w14:textId="77777777" w:rsidR="00621E17" w:rsidRPr="0027716D" w:rsidRDefault="00621E17" w:rsidP="00621E17">
      <w:pPr>
        <w:spacing w:after="0" w:line="240" w:lineRule="auto"/>
        <w:ind w:left="2160" w:firstLine="720"/>
        <w:contextualSpacing/>
        <w:rPr>
          <w:rFonts w:cstheme="minorHAnsi"/>
          <w:sz w:val="24"/>
          <w:szCs w:val="24"/>
        </w:rPr>
      </w:pPr>
      <w:r w:rsidRPr="0027716D">
        <w:rPr>
          <w:rFonts w:cstheme="minorHAnsi"/>
          <w:sz w:val="24"/>
          <w:szCs w:val="24"/>
        </w:rPr>
        <w:t>Increasing up to 1-2mg bd if needed</w:t>
      </w:r>
    </w:p>
    <w:p w14:paraId="2E611DA6" w14:textId="77777777" w:rsidR="00621E17" w:rsidRPr="0027716D" w:rsidRDefault="00621E17" w:rsidP="00621E17">
      <w:pPr>
        <w:spacing w:after="0" w:line="240" w:lineRule="auto"/>
        <w:ind w:left="2160" w:firstLine="720"/>
        <w:contextualSpacing/>
        <w:rPr>
          <w:rFonts w:cstheme="minorHAnsi"/>
          <w:sz w:val="24"/>
          <w:szCs w:val="24"/>
        </w:rPr>
      </w:pPr>
    </w:p>
    <w:p w14:paraId="5EBB24DF" w14:textId="77777777" w:rsidR="00621E17" w:rsidRPr="0027716D" w:rsidRDefault="00621E17" w:rsidP="00621E17">
      <w:pPr>
        <w:numPr>
          <w:ilvl w:val="0"/>
          <w:numId w:val="7"/>
        </w:numPr>
        <w:spacing w:after="0" w:line="240" w:lineRule="auto"/>
        <w:contextualSpacing/>
        <w:rPr>
          <w:rFonts w:cstheme="minorHAnsi"/>
          <w:sz w:val="24"/>
          <w:szCs w:val="24"/>
        </w:rPr>
      </w:pPr>
      <w:r w:rsidRPr="0027716D">
        <w:rPr>
          <w:rFonts w:cstheme="minorHAnsi"/>
          <w:sz w:val="24"/>
          <w:szCs w:val="24"/>
        </w:rPr>
        <w:t>Lorazepam</w:t>
      </w:r>
      <w:r w:rsidRPr="0027716D">
        <w:rPr>
          <w:rFonts w:cstheme="minorHAnsi"/>
          <w:sz w:val="24"/>
          <w:szCs w:val="24"/>
        </w:rPr>
        <w:tab/>
      </w:r>
      <w:r w:rsidRPr="0027716D">
        <w:rPr>
          <w:rFonts w:cstheme="minorHAnsi"/>
          <w:sz w:val="24"/>
          <w:szCs w:val="24"/>
        </w:rPr>
        <w:tab/>
        <w:t>1 – 2 mg po, up to max 4mg in 24 hours</w:t>
      </w:r>
    </w:p>
    <w:p w14:paraId="4C82685C" w14:textId="77777777" w:rsidR="00621E17" w:rsidRPr="0027716D" w:rsidRDefault="00621E17" w:rsidP="00621E17">
      <w:pPr>
        <w:spacing w:after="0" w:line="240" w:lineRule="auto"/>
        <w:ind w:left="720"/>
        <w:contextualSpacing/>
        <w:rPr>
          <w:rFonts w:cstheme="minorHAnsi"/>
          <w:sz w:val="24"/>
          <w:szCs w:val="24"/>
        </w:rPr>
      </w:pPr>
    </w:p>
    <w:p w14:paraId="41EA7A19" w14:textId="77777777" w:rsidR="00621E17" w:rsidRPr="0027716D" w:rsidRDefault="00621E17" w:rsidP="00621E17">
      <w:pPr>
        <w:numPr>
          <w:ilvl w:val="0"/>
          <w:numId w:val="7"/>
        </w:numPr>
        <w:spacing w:after="0" w:line="240" w:lineRule="auto"/>
        <w:contextualSpacing/>
        <w:rPr>
          <w:rFonts w:cstheme="minorHAnsi"/>
          <w:sz w:val="24"/>
          <w:szCs w:val="24"/>
        </w:rPr>
      </w:pPr>
      <w:r w:rsidRPr="0027716D">
        <w:rPr>
          <w:rFonts w:cstheme="minorHAnsi"/>
          <w:sz w:val="24"/>
          <w:szCs w:val="24"/>
        </w:rPr>
        <w:t>Sertraline</w:t>
      </w:r>
      <w:r w:rsidRPr="0027716D">
        <w:rPr>
          <w:rFonts w:cstheme="minorHAnsi"/>
          <w:sz w:val="24"/>
          <w:szCs w:val="24"/>
        </w:rPr>
        <w:tab/>
      </w:r>
      <w:r w:rsidRPr="0027716D">
        <w:rPr>
          <w:rFonts w:cstheme="minorHAnsi"/>
          <w:sz w:val="24"/>
          <w:szCs w:val="24"/>
        </w:rPr>
        <w:tab/>
        <w:t>50mg od initially</w:t>
      </w:r>
    </w:p>
    <w:p w14:paraId="5B5AE167" w14:textId="77777777" w:rsidR="00621E17" w:rsidRPr="0027716D" w:rsidRDefault="00621E17" w:rsidP="00621E17">
      <w:pPr>
        <w:spacing w:after="0"/>
        <w:ind w:left="2160" w:firstLine="720"/>
        <w:contextualSpacing/>
        <w:rPr>
          <w:rFonts w:cstheme="minorHAnsi"/>
          <w:sz w:val="24"/>
          <w:szCs w:val="24"/>
        </w:rPr>
      </w:pPr>
      <w:r w:rsidRPr="0027716D">
        <w:rPr>
          <w:rFonts w:cstheme="minorHAnsi"/>
          <w:sz w:val="24"/>
          <w:szCs w:val="24"/>
        </w:rPr>
        <w:t xml:space="preserve">Assess response at 2 weeks, if insufficient response but </w:t>
      </w:r>
    </w:p>
    <w:p w14:paraId="488621D5" w14:textId="77777777" w:rsidR="00621E17" w:rsidRPr="0027716D" w:rsidRDefault="00621E17" w:rsidP="00621E17">
      <w:pPr>
        <w:spacing w:after="0"/>
        <w:ind w:left="2160" w:firstLine="720"/>
        <w:contextualSpacing/>
        <w:rPr>
          <w:rFonts w:cstheme="minorHAnsi"/>
          <w:sz w:val="24"/>
          <w:szCs w:val="24"/>
        </w:rPr>
      </w:pPr>
      <w:r w:rsidRPr="0027716D">
        <w:rPr>
          <w:rFonts w:cstheme="minorHAnsi"/>
          <w:sz w:val="24"/>
          <w:szCs w:val="24"/>
        </w:rPr>
        <w:t xml:space="preserve">tolerated, increase dose to 100mg od, and again to </w:t>
      </w:r>
    </w:p>
    <w:p w14:paraId="5CCCB40E" w14:textId="77777777" w:rsidR="00621E17" w:rsidRPr="0027716D" w:rsidRDefault="00621E17" w:rsidP="00621E17">
      <w:pPr>
        <w:spacing w:after="0"/>
        <w:ind w:left="2160" w:firstLine="720"/>
        <w:contextualSpacing/>
        <w:rPr>
          <w:rFonts w:cstheme="minorHAnsi"/>
          <w:sz w:val="24"/>
          <w:szCs w:val="24"/>
        </w:rPr>
      </w:pPr>
      <w:r w:rsidRPr="0027716D">
        <w:rPr>
          <w:rFonts w:cstheme="minorHAnsi"/>
          <w:sz w:val="24"/>
          <w:szCs w:val="24"/>
        </w:rPr>
        <w:t>150mg od at 4 weeks if required</w:t>
      </w:r>
    </w:p>
    <w:p w14:paraId="34246876" w14:textId="77777777" w:rsidR="00621E17" w:rsidRPr="0027716D" w:rsidRDefault="00621E17" w:rsidP="00621E17">
      <w:pPr>
        <w:spacing w:after="0"/>
        <w:ind w:left="2160" w:firstLine="720"/>
        <w:contextualSpacing/>
        <w:rPr>
          <w:rFonts w:cstheme="minorHAnsi"/>
          <w:sz w:val="24"/>
          <w:szCs w:val="24"/>
        </w:rPr>
      </w:pPr>
    </w:p>
    <w:p w14:paraId="73C83581" w14:textId="77777777" w:rsidR="00621E17" w:rsidRPr="0027716D" w:rsidRDefault="00621E17" w:rsidP="00621E17">
      <w:pPr>
        <w:numPr>
          <w:ilvl w:val="0"/>
          <w:numId w:val="7"/>
        </w:numPr>
        <w:spacing w:after="0" w:line="240" w:lineRule="auto"/>
        <w:contextualSpacing/>
        <w:rPr>
          <w:rFonts w:cstheme="minorHAnsi"/>
          <w:sz w:val="24"/>
          <w:szCs w:val="24"/>
        </w:rPr>
      </w:pPr>
      <w:r w:rsidRPr="0027716D">
        <w:rPr>
          <w:rFonts w:cstheme="minorHAnsi"/>
          <w:sz w:val="24"/>
          <w:szCs w:val="24"/>
        </w:rPr>
        <w:t>Citalopram</w:t>
      </w:r>
      <w:r w:rsidRPr="0027716D">
        <w:rPr>
          <w:rFonts w:cstheme="minorHAnsi"/>
          <w:sz w:val="24"/>
          <w:szCs w:val="24"/>
        </w:rPr>
        <w:tab/>
      </w:r>
      <w:r w:rsidRPr="0027716D">
        <w:rPr>
          <w:rFonts w:cstheme="minorHAnsi"/>
          <w:sz w:val="24"/>
          <w:szCs w:val="24"/>
        </w:rPr>
        <w:tab/>
        <w:t>10 - 20mg od initially</w:t>
      </w:r>
    </w:p>
    <w:p w14:paraId="62B9905F" w14:textId="77777777" w:rsidR="00621E17" w:rsidRPr="0027716D" w:rsidRDefault="00621E17" w:rsidP="00621E17">
      <w:pPr>
        <w:spacing w:after="0"/>
        <w:ind w:left="2160" w:firstLine="720"/>
        <w:contextualSpacing/>
        <w:rPr>
          <w:rFonts w:cstheme="minorHAnsi"/>
          <w:sz w:val="24"/>
          <w:szCs w:val="24"/>
        </w:rPr>
      </w:pPr>
      <w:r w:rsidRPr="0027716D">
        <w:rPr>
          <w:rFonts w:cstheme="minorHAnsi"/>
          <w:sz w:val="24"/>
          <w:szCs w:val="24"/>
        </w:rPr>
        <w:t xml:space="preserve">Assess response at 2 weeks, if insufficient response but </w:t>
      </w:r>
    </w:p>
    <w:p w14:paraId="03E465C1" w14:textId="77777777" w:rsidR="00621E17" w:rsidRPr="0027716D" w:rsidRDefault="00621E17" w:rsidP="00621E17">
      <w:pPr>
        <w:spacing w:after="0"/>
        <w:ind w:left="2160" w:firstLine="720"/>
        <w:contextualSpacing/>
        <w:rPr>
          <w:rFonts w:cstheme="minorHAnsi"/>
          <w:sz w:val="24"/>
          <w:szCs w:val="24"/>
        </w:rPr>
      </w:pPr>
      <w:r w:rsidRPr="0027716D">
        <w:rPr>
          <w:rFonts w:cstheme="minorHAnsi"/>
          <w:sz w:val="24"/>
          <w:szCs w:val="24"/>
        </w:rPr>
        <w:t xml:space="preserve">tolerated, increase dose to 20 – 40mg  </w:t>
      </w:r>
    </w:p>
    <w:p w14:paraId="6C205D66" w14:textId="77777777" w:rsidR="00621E17" w:rsidRPr="0027716D" w:rsidRDefault="00621E17" w:rsidP="00621E17">
      <w:pPr>
        <w:spacing w:after="0"/>
        <w:ind w:left="2160" w:firstLine="720"/>
        <w:contextualSpacing/>
        <w:rPr>
          <w:rFonts w:cstheme="minorHAnsi"/>
          <w:sz w:val="24"/>
          <w:szCs w:val="24"/>
        </w:rPr>
      </w:pPr>
    </w:p>
    <w:p w14:paraId="30AC0C6A" w14:textId="77777777" w:rsidR="00621E17" w:rsidRPr="0027716D" w:rsidRDefault="00621E17" w:rsidP="00621E17">
      <w:pPr>
        <w:numPr>
          <w:ilvl w:val="0"/>
          <w:numId w:val="7"/>
        </w:numPr>
        <w:spacing w:after="0" w:line="240" w:lineRule="auto"/>
        <w:contextualSpacing/>
        <w:rPr>
          <w:rFonts w:cstheme="minorHAnsi"/>
          <w:sz w:val="24"/>
          <w:szCs w:val="24"/>
        </w:rPr>
      </w:pPr>
      <w:r w:rsidRPr="0027716D">
        <w:rPr>
          <w:rFonts w:cstheme="minorHAnsi"/>
          <w:sz w:val="24"/>
          <w:szCs w:val="24"/>
        </w:rPr>
        <w:t>Propranolol</w:t>
      </w:r>
      <w:r w:rsidRPr="0027716D">
        <w:rPr>
          <w:rFonts w:cstheme="minorHAnsi"/>
          <w:sz w:val="24"/>
          <w:szCs w:val="24"/>
        </w:rPr>
        <w:tab/>
      </w:r>
      <w:r w:rsidRPr="0027716D">
        <w:rPr>
          <w:rFonts w:cstheme="minorHAnsi"/>
          <w:sz w:val="24"/>
          <w:szCs w:val="24"/>
        </w:rPr>
        <w:tab/>
        <w:t>10mg bd initially</w:t>
      </w:r>
    </w:p>
    <w:p w14:paraId="536509CF" w14:textId="77777777" w:rsidR="00621E17" w:rsidRPr="0027716D" w:rsidRDefault="00621E17" w:rsidP="00621E17">
      <w:pPr>
        <w:spacing w:after="0" w:line="240" w:lineRule="auto"/>
        <w:ind w:left="2160" w:firstLine="720"/>
        <w:contextualSpacing/>
        <w:rPr>
          <w:rFonts w:cstheme="minorHAnsi"/>
          <w:sz w:val="24"/>
          <w:szCs w:val="24"/>
        </w:rPr>
      </w:pPr>
      <w:r w:rsidRPr="0027716D">
        <w:rPr>
          <w:rFonts w:cstheme="minorHAnsi"/>
          <w:sz w:val="24"/>
          <w:szCs w:val="24"/>
        </w:rPr>
        <w:t xml:space="preserve">Titrate up by 10mg per dose every 2 days, up to 40mg  </w:t>
      </w:r>
    </w:p>
    <w:p w14:paraId="66363917" w14:textId="77777777" w:rsidR="00621E17" w:rsidRPr="0027716D" w:rsidRDefault="00621E17" w:rsidP="00621E17">
      <w:pPr>
        <w:spacing w:after="0" w:line="240" w:lineRule="auto"/>
        <w:ind w:left="2160" w:firstLine="720"/>
        <w:contextualSpacing/>
        <w:rPr>
          <w:rFonts w:cstheme="minorHAnsi"/>
          <w:sz w:val="24"/>
          <w:szCs w:val="24"/>
        </w:rPr>
      </w:pPr>
      <w:r w:rsidRPr="0027716D">
        <w:rPr>
          <w:rFonts w:cstheme="minorHAnsi"/>
          <w:sz w:val="24"/>
          <w:szCs w:val="24"/>
        </w:rPr>
        <w:t xml:space="preserve">bd or </w:t>
      </w:r>
      <w:proofErr w:type="spellStart"/>
      <w:r w:rsidRPr="0027716D">
        <w:rPr>
          <w:rFonts w:cstheme="minorHAnsi"/>
          <w:sz w:val="24"/>
          <w:szCs w:val="24"/>
        </w:rPr>
        <w:t>tds</w:t>
      </w:r>
      <w:proofErr w:type="spellEnd"/>
      <w:r w:rsidRPr="0027716D">
        <w:rPr>
          <w:rFonts w:cstheme="minorHAnsi"/>
          <w:sz w:val="24"/>
          <w:szCs w:val="24"/>
        </w:rPr>
        <w:t xml:space="preserve"> as symptoms, HR and BP allow (caution in </w:t>
      </w:r>
    </w:p>
    <w:p w14:paraId="493920F7" w14:textId="77777777" w:rsidR="00621E17" w:rsidRPr="0027716D" w:rsidRDefault="00621E17" w:rsidP="00621E17">
      <w:pPr>
        <w:spacing w:after="0" w:line="240" w:lineRule="auto"/>
        <w:ind w:left="2160" w:firstLine="720"/>
        <w:contextualSpacing/>
        <w:rPr>
          <w:rFonts w:cstheme="minorHAnsi"/>
          <w:sz w:val="24"/>
          <w:szCs w:val="24"/>
        </w:rPr>
      </w:pPr>
      <w:r w:rsidRPr="0027716D">
        <w:rPr>
          <w:rFonts w:cstheme="minorHAnsi"/>
          <w:sz w:val="24"/>
          <w:szCs w:val="24"/>
        </w:rPr>
        <w:t xml:space="preserve">asthma; contraindicated in uncontrolled heart failure and </w:t>
      </w:r>
    </w:p>
    <w:p w14:paraId="2FB27601" w14:textId="77777777" w:rsidR="00621E17" w:rsidRPr="0027716D" w:rsidRDefault="00621E17" w:rsidP="00621E17">
      <w:pPr>
        <w:spacing w:after="0" w:line="240" w:lineRule="auto"/>
        <w:ind w:left="2160" w:firstLine="720"/>
        <w:contextualSpacing/>
        <w:rPr>
          <w:rFonts w:cstheme="minorHAnsi"/>
          <w:sz w:val="24"/>
          <w:szCs w:val="24"/>
        </w:rPr>
      </w:pPr>
      <w:r w:rsidRPr="0027716D">
        <w:rPr>
          <w:rFonts w:cstheme="minorHAnsi"/>
          <w:sz w:val="24"/>
          <w:szCs w:val="24"/>
        </w:rPr>
        <w:t>heart block)</w:t>
      </w:r>
    </w:p>
    <w:p w14:paraId="6C65C8C5" w14:textId="77777777" w:rsidR="00621E17" w:rsidRPr="0027716D" w:rsidRDefault="00621E17" w:rsidP="00621E17">
      <w:pPr>
        <w:spacing w:after="0" w:line="240" w:lineRule="auto"/>
        <w:ind w:left="2160" w:firstLine="720"/>
        <w:contextualSpacing/>
        <w:rPr>
          <w:rFonts w:cstheme="minorHAnsi"/>
          <w:sz w:val="24"/>
          <w:szCs w:val="24"/>
        </w:rPr>
      </w:pPr>
      <w:r w:rsidRPr="0027716D">
        <w:rPr>
          <w:rFonts w:cstheme="minorHAnsi"/>
          <w:sz w:val="24"/>
          <w:szCs w:val="24"/>
        </w:rPr>
        <w:t>Often most useful in young patients with TBI</w:t>
      </w:r>
    </w:p>
    <w:p w14:paraId="17D4278D" w14:textId="77777777" w:rsidR="00621E17" w:rsidRPr="0027716D" w:rsidRDefault="00621E17" w:rsidP="00621E17">
      <w:pPr>
        <w:spacing w:after="0" w:line="240" w:lineRule="auto"/>
        <w:ind w:left="720"/>
        <w:contextualSpacing/>
        <w:rPr>
          <w:rFonts w:cstheme="minorHAnsi"/>
          <w:sz w:val="24"/>
          <w:szCs w:val="24"/>
        </w:rPr>
      </w:pPr>
    </w:p>
    <w:p w14:paraId="40FE1AF9" w14:textId="77777777" w:rsidR="00621E17" w:rsidRPr="0027716D" w:rsidRDefault="00621E17" w:rsidP="00621E17">
      <w:pPr>
        <w:numPr>
          <w:ilvl w:val="0"/>
          <w:numId w:val="7"/>
        </w:numPr>
        <w:spacing w:after="0" w:line="240" w:lineRule="auto"/>
        <w:contextualSpacing/>
        <w:rPr>
          <w:rFonts w:cstheme="minorHAnsi"/>
          <w:sz w:val="24"/>
          <w:szCs w:val="24"/>
        </w:rPr>
      </w:pPr>
      <w:r w:rsidRPr="0027716D">
        <w:rPr>
          <w:rFonts w:cstheme="minorHAnsi"/>
          <w:sz w:val="24"/>
          <w:szCs w:val="24"/>
        </w:rPr>
        <w:t>Clonidine</w:t>
      </w:r>
      <w:r w:rsidRPr="0027716D">
        <w:rPr>
          <w:rFonts w:cstheme="minorHAnsi"/>
          <w:sz w:val="24"/>
          <w:szCs w:val="24"/>
        </w:rPr>
        <w:tab/>
      </w:r>
      <w:r w:rsidRPr="0027716D">
        <w:rPr>
          <w:rFonts w:cstheme="minorHAnsi"/>
          <w:sz w:val="24"/>
          <w:szCs w:val="24"/>
        </w:rPr>
        <w:tab/>
        <w:t>May be used as IV infusion in critical care setting</w:t>
      </w:r>
    </w:p>
    <w:p w14:paraId="6F5D989F" w14:textId="77777777" w:rsidR="00621E17" w:rsidRPr="0027716D" w:rsidRDefault="00277B42" w:rsidP="00621E17">
      <w:pPr>
        <w:spacing w:after="0" w:line="240" w:lineRule="auto"/>
        <w:ind w:left="2160" w:firstLine="720"/>
        <w:contextualSpacing/>
        <w:rPr>
          <w:rFonts w:cstheme="minorHAnsi"/>
          <w:sz w:val="24"/>
          <w:szCs w:val="24"/>
        </w:rPr>
      </w:pPr>
      <w:r>
        <w:rPr>
          <w:rFonts w:cstheme="minorHAnsi"/>
          <w:sz w:val="24"/>
          <w:szCs w:val="24"/>
        </w:rPr>
        <w:t>25-50 mi</w:t>
      </w:r>
      <w:r w:rsidR="00621E17" w:rsidRPr="0027716D">
        <w:rPr>
          <w:rFonts w:cstheme="minorHAnsi"/>
          <w:sz w:val="24"/>
          <w:szCs w:val="24"/>
        </w:rPr>
        <w:t>c</w:t>
      </w:r>
      <w:r>
        <w:rPr>
          <w:rFonts w:cstheme="minorHAnsi"/>
          <w:sz w:val="24"/>
          <w:szCs w:val="24"/>
        </w:rPr>
        <w:t>ro</w:t>
      </w:r>
      <w:r w:rsidR="00621E17" w:rsidRPr="0027716D">
        <w:rPr>
          <w:rFonts w:cstheme="minorHAnsi"/>
          <w:sz w:val="24"/>
          <w:szCs w:val="24"/>
        </w:rPr>
        <w:t>g</w:t>
      </w:r>
      <w:r>
        <w:rPr>
          <w:rFonts w:cstheme="minorHAnsi"/>
          <w:sz w:val="24"/>
          <w:szCs w:val="24"/>
        </w:rPr>
        <w:t>rams</w:t>
      </w:r>
      <w:r w:rsidR="00621E17" w:rsidRPr="0027716D">
        <w:rPr>
          <w:rFonts w:cstheme="minorHAnsi"/>
          <w:sz w:val="24"/>
          <w:szCs w:val="24"/>
        </w:rPr>
        <w:t xml:space="preserve"> </w:t>
      </w:r>
      <w:proofErr w:type="spellStart"/>
      <w:r w:rsidR="00621E17" w:rsidRPr="0027716D">
        <w:rPr>
          <w:rFonts w:cstheme="minorHAnsi"/>
          <w:sz w:val="24"/>
          <w:szCs w:val="24"/>
        </w:rPr>
        <w:t>tds</w:t>
      </w:r>
      <w:proofErr w:type="spellEnd"/>
      <w:r w:rsidR="00621E17" w:rsidRPr="0027716D">
        <w:rPr>
          <w:rFonts w:cstheme="minorHAnsi"/>
          <w:sz w:val="24"/>
          <w:szCs w:val="24"/>
        </w:rPr>
        <w:t xml:space="preserve"> – </w:t>
      </w:r>
      <w:proofErr w:type="spellStart"/>
      <w:r w:rsidR="00621E17" w:rsidRPr="0027716D">
        <w:rPr>
          <w:rFonts w:cstheme="minorHAnsi"/>
          <w:sz w:val="24"/>
          <w:szCs w:val="24"/>
        </w:rPr>
        <w:t>qds</w:t>
      </w:r>
      <w:proofErr w:type="spellEnd"/>
    </w:p>
    <w:p w14:paraId="74B5079E" w14:textId="77777777" w:rsidR="00621E17" w:rsidRPr="0027716D" w:rsidRDefault="00621E17" w:rsidP="00621E17">
      <w:pPr>
        <w:spacing w:after="0" w:line="240" w:lineRule="auto"/>
        <w:ind w:left="2160" w:firstLine="720"/>
        <w:contextualSpacing/>
        <w:rPr>
          <w:rFonts w:cstheme="minorHAnsi"/>
          <w:sz w:val="24"/>
          <w:szCs w:val="24"/>
        </w:rPr>
      </w:pPr>
      <w:r w:rsidRPr="0027716D">
        <w:rPr>
          <w:rFonts w:cstheme="minorHAnsi"/>
          <w:sz w:val="24"/>
          <w:szCs w:val="24"/>
        </w:rPr>
        <w:t>Can be gradually weaned as able</w:t>
      </w:r>
    </w:p>
    <w:p w14:paraId="5FF21BFA" w14:textId="77777777" w:rsidR="00621E17" w:rsidRPr="0027716D" w:rsidRDefault="00621E17" w:rsidP="00621E17">
      <w:pPr>
        <w:spacing w:after="0" w:line="240" w:lineRule="auto"/>
        <w:ind w:left="2880"/>
        <w:contextualSpacing/>
        <w:rPr>
          <w:rFonts w:cstheme="minorHAnsi"/>
          <w:sz w:val="24"/>
          <w:szCs w:val="24"/>
        </w:rPr>
      </w:pPr>
      <w:r w:rsidRPr="0027716D">
        <w:rPr>
          <w:rFonts w:cstheme="minorHAnsi"/>
          <w:sz w:val="24"/>
          <w:szCs w:val="24"/>
        </w:rPr>
        <w:t>May be transitioned onto beta blocker e.g. propranolol if ongoing requirement</w:t>
      </w:r>
    </w:p>
    <w:p w14:paraId="66282F18" w14:textId="77777777" w:rsidR="00621E17" w:rsidRPr="0027716D" w:rsidRDefault="00621E17" w:rsidP="00621E17">
      <w:pPr>
        <w:spacing w:after="0" w:line="240" w:lineRule="auto"/>
        <w:ind w:left="360"/>
        <w:contextualSpacing/>
        <w:rPr>
          <w:rFonts w:cstheme="minorHAnsi"/>
          <w:sz w:val="24"/>
          <w:szCs w:val="24"/>
        </w:rPr>
      </w:pPr>
    </w:p>
    <w:p w14:paraId="2EA38D6D" w14:textId="77777777" w:rsidR="00621E17" w:rsidRPr="0027716D" w:rsidRDefault="00621E17" w:rsidP="00621E17">
      <w:pPr>
        <w:numPr>
          <w:ilvl w:val="0"/>
          <w:numId w:val="7"/>
        </w:numPr>
        <w:spacing w:after="0" w:line="240" w:lineRule="auto"/>
        <w:contextualSpacing/>
        <w:rPr>
          <w:rFonts w:cstheme="minorHAnsi"/>
          <w:sz w:val="24"/>
          <w:szCs w:val="24"/>
        </w:rPr>
      </w:pPr>
      <w:r w:rsidRPr="0027716D">
        <w:rPr>
          <w:rFonts w:cstheme="minorHAnsi"/>
          <w:sz w:val="24"/>
          <w:szCs w:val="24"/>
        </w:rPr>
        <w:t>Valproate</w:t>
      </w:r>
      <w:r w:rsidRPr="0027716D">
        <w:rPr>
          <w:rFonts w:cstheme="minorHAnsi"/>
          <w:sz w:val="24"/>
          <w:szCs w:val="24"/>
        </w:rPr>
        <w:tab/>
      </w:r>
      <w:r w:rsidRPr="0027716D">
        <w:rPr>
          <w:rFonts w:cstheme="minorHAnsi"/>
          <w:sz w:val="24"/>
          <w:szCs w:val="24"/>
        </w:rPr>
        <w:tab/>
        <w:t xml:space="preserve">Various formulations available, seek further advice from </w:t>
      </w:r>
    </w:p>
    <w:p w14:paraId="5375630A" w14:textId="77777777" w:rsidR="00621E17" w:rsidRPr="0027716D" w:rsidRDefault="00621E17" w:rsidP="00621E17">
      <w:pPr>
        <w:spacing w:after="0" w:line="240" w:lineRule="auto"/>
        <w:ind w:left="2160" w:firstLine="720"/>
        <w:contextualSpacing/>
        <w:rPr>
          <w:rFonts w:cstheme="minorHAnsi"/>
          <w:sz w:val="24"/>
          <w:szCs w:val="24"/>
        </w:rPr>
      </w:pPr>
      <w:r w:rsidRPr="0027716D">
        <w:rPr>
          <w:rFonts w:cstheme="minorHAnsi"/>
          <w:sz w:val="24"/>
          <w:szCs w:val="24"/>
        </w:rPr>
        <w:t>pharmacy or neurology</w:t>
      </w:r>
    </w:p>
    <w:p w14:paraId="59656BAB" w14:textId="77777777" w:rsidR="00621E17" w:rsidRPr="0027716D" w:rsidRDefault="00621E17" w:rsidP="00621E17">
      <w:pPr>
        <w:spacing w:after="0" w:line="240" w:lineRule="auto"/>
        <w:ind w:left="2880"/>
        <w:contextualSpacing/>
        <w:rPr>
          <w:rFonts w:cstheme="minorHAnsi"/>
          <w:sz w:val="24"/>
          <w:szCs w:val="24"/>
        </w:rPr>
      </w:pPr>
      <w:r w:rsidRPr="0027716D">
        <w:rPr>
          <w:rFonts w:cstheme="minorHAnsi"/>
          <w:sz w:val="24"/>
          <w:szCs w:val="24"/>
        </w:rPr>
        <w:t xml:space="preserve">As per MHRA advice, </w:t>
      </w:r>
      <w:r w:rsidRPr="0027716D">
        <w:rPr>
          <w:rFonts w:cstheme="minorHAnsi"/>
          <w:color w:val="0E0E0E"/>
          <w:sz w:val="24"/>
          <w:szCs w:val="24"/>
          <w:shd w:val="clear" w:color="auto" w:fill="FFFFFF"/>
        </w:rPr>
        <w:t>valproate should not be used in women or girls of childbearing potential unless the conditions of the Pregnancy Prevention Programme are met and then only if other treatments are ineffective or not tolerated.</w:t>
      </w:r>
    </w:p>
    <w:p w14:paraId="22E074B0" w14:textId="77777777" w:rsidR="00621E17" w:rsidRPr="0027716D" w:rsidRDefault="00621E17" w:rsidP="00621E17">
      <w:pPr>
        <w:spacing w:after="0" w:line="240" w:lineRule="auto"/>
        <w:ind w:left="2880"/>
        <w:contextualSpacing/>
        <w:rPr>
          <w:rFonts w:cstheme="minorHAnsi"/>
          <w:sz w:val="24"/>
          <w:szCs w:val="24"/>
        </w:rPr>
      </w:pPr>
      <w:r w:rsidRPr="0027716D">
        <w:rPr>
          <w:rFonts w:cstheme="minorHAnsi"/>
          <w:sz w:val="24"/>
          <w:szCs w:val="24"/>
        </w:rPr>
        <w:t>Caution in liver disease, consider vitamin D supplementation</w:t>
      </w:r>
    </w:p>
    <w:p w14:paraId="17E93731" w14:textId="77777777" w:rsidR="00621E17" w:rsidRPr="0027716D" w:rsidRDefault="00621E17" w:rsidP="00621E17">
      <w:pPr>
        <w:spacing w:after="0" w:line="240" w:lineRule="auto"/>
        <w:ind w:left="2880"/>
        <w:contextualSpacing/>
        <w:rPr>
          <w:rFonts w:cstheme="minorHAnsi"/>
          <w:sz w:val="24"/>
          <w:szCs w:val="24"/>
        </w:rPr>
      </w:pPr>
    </w:p>
    <w:p w14:paraId="68F70F91" w14:textId="77777777" w:rsidR="00621E17" w:rsidRPr="0027716D" w:rsidRDefault="00621E17" w:rsidP="00621E17">
      <w:pPr>
        <w:numPr>
          <w:ilvl w:val="0"/>
          <w:numId w:val="7"/>
        </w:numPr>
        <w:spacing w:after="0" w:line="240" w:lineRule="auto"/>
        <w:contextualSpacing/>
        <w:rPr>
          <w:rFonts w:cstheme="minorHAnsi"/>
          <w:sz w:val="24"/>
          <w:szCs w:val="24"/>
        </w:rPr>
      </w:pPr>
      <w:r w:rsidRPr="0027716D">
        <w:rPr>
          <w:rFonts w:cstheme="minorHAnsi"/>
          <w:sz w:val="24"/>
          <w:szCs w:val="24"/>
        </w:rPr>
        <w:t>Carbamazepine</w:t>
      </w:r>
      <w:r w:rsidRPr="0027716D">
        <w:rPr>
          <w:rFonts w:cstheme="minorHAnsi"/>
          <w:sz w:val="24"/>
          <w:szCs w:val="24"/>
        </w:rPr>
        <w:tab/>
        <w:t xml:space="preserve">50-100mg od – bd, increased in steps of 100-200mg </w:t>
      </w:r>
    </w:p>
    <w:p w14:paraId="691D136D" w14:textId="77777777" w:rsidR="00621E17" w:rsidRPr="0027716D" w:rsidRDefault="00621E17" w:rsidP="00621E17">
      <w:pPr>
        <w:spacing w:after="0" w:line="240" w:lineRule="auto"/>
        <w:ind w:left="2880"/>
        <w:contextualSpacing/>
        <w:rPr>
          <w:rFonts w:cstheme="minorHAnsi"/>
          <w:sz w:val="24"/>
          <w:szCs w:val="24"/>
        </w:rPr>
      </w:pPr>
      <w:r w:rsidRPr="0027716D">
        <w:rPr>
          <w:rFonts w:cstheme="minorHAnsi"/>
          <w:sz w:val="24"/>
          <w:szCs w:val="24"/>
        </w:rPr>
        <w:t>every 2 weeks as required up to 1000mg  in divided doses</w:t>
      </w:r>
    </w:p>
    <w:p w14:paraId="1B7F3011" w14:textId="77777777" w:rsidR="00621E17" w:rsidRPr="0027716D" w:rsidRDefault="00621E17" w:rsidP="00621E17">
      <w:pPr>
        <w:spacing w:after="0" w:line="240" w:lineRule="auto"/>
        <w:ind w:left="2880"/>
        <w:contextualSpacing/>
        <w:rPr>
          <w:rFonts w:cstheme="minorHAnsi"/>
          <w:sz w:val="24"/>
          <w:szCs w:val="24"/>
        </w:rPr>
      </w:pPr>
    </w:p>
    <w:p w14:paraId="7963AC20" w14:textId="77777777" w:rsidR="00621E17" w:rsidRPr="0027716D" w:rsidRDefault="00621E17" w:rsidP="00621E17">
      <w:pPr>
        <w:numPr>
          <w:ilvl w:val="0"/>
          <w:numId w:val="7"/>
        </w:numPr>
        <w:spacing w:after="0" w:line="240" w:lineRule="auto"/>
        <w:contextualSpacing/>
        <w:rPr>
          <w:rFonts w:cstheme="minorHAnsi"/>
          <w:sz w:val="24"/>
          <w:szCs w:val="24"/>
        </w:rPr>
      </w:pPr>
      <w:r w:rsidRPr="0027716D">
        <w:rPr>
          <w:rFonts w:cstheme="minorHAnsi"/>
          <w:sz w:val="24"/>
          <w:szCs w:val="24"/>
        </w:rPr>
        <w:t>Quetiapine</w:t>
      </w:r>
      <w:r w:rsidRPr="0027716D">
        <w:rPr>
          <w:rFonts w:cstheme="minorHAnsi"/>
          <w:sz w:val="24"/>
          <w:szCs w:val="24"/>
        </w:rPr>
        <w:tab/>
      </w:r>
      <w:r w:rsidRPr="0027716D">
        <w:rPr>
          <w:rFonts w:cstheme="minorHAnsi"/>
          <w:sz w:val="24"/>
          <w:szCs w:val="24"/>
        </w:rPr>
        <w:tab/>
        <w:t xml:space="preserve">25mg bd day 1, 50mg bd day 2, 100g bd day 3, 150mg </w:t>
      </w:r>
    </w:p>
    <w:p w14:paraId="4F735135" w14:textId="07465242" w:rsidR="00CD0073" w:rsidRPr="00621E17" w:rsidRDefault="00621E17" w:rsidP="003D148F">
      <w:pPr>
        <w:spacing w:after="0" w:line="240" w:lineRule="auto"/>
        <w:ind w:left="2880"/>
        <w:contextualSpacing/>
        <w:rPr>
          <w:rFonts w:cstheme="minorHAnsi"/>
          <w:sz w:val="24"/>
          <w:szCs w:val="24"/>
        </w:rPr>
      </w:pPr>
      <w:r w:rsidRPr="0027716D">
        <w:rPr>
          <w:rFonts w:cstheme="minorHAnsi"/>
          <w:sz w:val="24"/>
          <w:szCs w:val="24"/>
        </w:rPr>
        <w:t>bd day 4 then adjust according to response, max 600mg/day</w:t>
      </w:r>
    </w:p>
    <w:sectPr w:rsidR="00CD0073" w:rsidRPr="00621E17" w:rsidSect="00BF6464">
      <w:headerReference w:type="default" r:id="rId12"/>
      <w:footerReference w:type="default" r:id="rId13"/>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9A9E" w14:textId="77777777" w:rsidR="001469F3" w:rsidRDefault="001469F3" w:rsidP="00BF6464">
      <w:pPr>
        <w:spacing w:after="0" w:line="240" w:lineRule="auto"/>
      </w:pPr>
      <w:r>
        <w:separator/>
      </w:r>
    </w:p>
  </w:endnote>
  <w:endnote w:type="continuationSeparator" w:id="0">
    <w:p w14:paraId="03BF23CC" w14:textId="77777777" w:rsidR="001469F3" w:rsidRDefault="001469F3" w:rsidP="00BF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490365"/>
      <w:docPartObj>
        <w:docPartGallery w:val="Page Numbers (Bottom of Page)"/>
        <w:docPartUnique/>
      </w:docPartObj>
    </w:sdtPr>
    <w:sdtContent>
      <w:p w14:paraId="7B5E7354" w14:textId="20787FAC" w:rsidR="003D148F" w:rsidRDefault="003D148F">
        <w:pPr>
          <w:pStyle w:val="Footer"/>
          <w:jc w:val="right"/>
        </w:pPr>
        <w:r>
          <w:fldChar w:fldCharType="begin"/>
        </w:r>
        <w:r>
          <w:instrText>PAGE   \* MERGEFORMAT</w:instrText>
        </w:r>
        <w:r>
          <w:fldChar w:fldCharType="separate"/>
        </w:r>
        <w:r>
          <w:t>2</w:t>
        </w:r>
        <w:r>
          <w:fldChar w:fldCharType="end"/>
        </w:r>
      </w:p>
    </w:sdtContent>
  </w:sdt>
  <w:p w14:paraId="4CD0E6E7" w14:textId="77777777" w:rsidR="003D148F" w:rsidRDefault="003D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93F1" w14:textId="77777777" w:rsidR="001469F3" w:rsidRDefault="001469F3" w:rsidP="00BF6464">
      <w:pPr>
        <w:spacing w:after="0" w:line="240" w:lineRule="auto"/>
      </w:pPr>
      <w:r>
        <w:separator/>
      </w:r>
    </w:p>
  </w:footnote>
  <w:footnote w:type="continuationSeparator" w:id="0">
    <w:p w14:paraId="72E8C562" w14:textId="77777777" w:rsidR="001469F3" w:rsidRDefault="001469F3" w:rsidP="00BF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A8DB" w14:textId="21E463D3" w:rsidR="00BF6464" w:rsidRDefault="00BF6464">
    <w:pPr>
      <w:pStyle w:val="Header"/>
    </w:pPr>
    <w:r>
      <w:t xml:space="preserve">UHSussex Trauma Team December 2020 | Short guide - ABI </w:t>
    </w:r>
    <w:r w:rsidR="002E58CD">
      <w:t xml:space="preserve">and </w:t>
    </w:r>
    <w:r>
      <w:t>behaviours that challenge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91E"/>
    <w:multiLevelType w:val="hybridMultilevel"/>
    <w:tmpl w:val="7C100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2730EC"/>
    <w:multiLevelType w:val="hybridMultilevel"/>
    <w:tmpl w:val="EB6E8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7D646C"/>
    <w:multiLevelType w:val="hybridMultilevel"/>
    <w:tmpl w:val="9BE0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75308"/>
    <w:multiLevelType w:val="hybridMultilevel"/>
    <w:tmpl w:val="E670D7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797F11"/>
    <w:multiLevelType w:val="hybridMultilevel"/>
    <w:tmpl w:val="004E1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6B0818"/>
    <w:multiLevelType w:val="hybridMultilevel"/>
    <w:tmpl w:val="4D96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B15C4"/>
    <w:multiLevelType w:val="hybridMultilevel"/>
    <w:tmpl w:val="1FCA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9235046">
    <w:abstractNumId w:val="3"/>
  </w:num>
  <w:num w:numId="2" w16cid:durableId="1614052655">
    <w:abstractNumId w:val="5"/>
  </w:num>
  <w:num w:numId="3" w16cid:durableId="962811388">
    <w:abstractNumId w:val="2"/>
  </w:num>
  <w:num w:numId="4" w16cid:durableId="1777140249">
    <w:abstractNumId w:val="4"/>
  </w:num>
  <w:num w:numId="5" w16cid:durableId="1072971860">
    <w:abstractNumId w:val="0"/>
  </w:num>
  <w:num w:numId="6" w16cid:durableId="784924722">
    <w:abstractNumId w:val="6"/>
  </w:num>
  <w:num w:numId="7" w16cid:durableId="1436944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073"/>
    <w:rsid w:val="000E41FE"/>
    <w:rsid w:val="000E6DDF"/>
    <w:rsid w:val="001469F3"/>
    <w:rsid w:val="0017224C"/>
    <w:rsid w:val="001A2C26"/>
    <w:rsid w:val="001C003B"/>
    <w:rsid w:val="00211A6B"/>
    <w:rsid w:val="0021759B"/>
    <w:rsid w:val="002437AF"/>
    <w:rsid w:val="00247351"/>
    <w:rsid w:val="0027716D"/>
    <w:rsid w:val="00277B42"/>
    <w:rsid w:val="002A2E20"/>
    <w:rsid w:val="002C135C"/>
    <w:rsid w:val="002E58CD"/>
    <w:rsid w:val="00341544"/>
    <w:rsid w:val="003B7B2C"/>
    <w:rsid w:val="003D148F"/>
    <w:rsid w:val="003D164A"/>
    <w:rsid w:val="00406815"/>
    <w:rsid w:val="00434874"/>
    <w:rsid w:val="004C7680"/>
    <w:rsid w:val="004F33D4"/>
    <w:rsid w:val="00507892"/>
    <w:rsid w:val="0058591A"/>
    <w:rsid w:val="00621E17"/>
    <w:rsid w:val="00660C5B"/>
    <w:rsid w:val="00673AEA"/>
    <w:rsid w:val="006D4C9C"/>
    <w:rsid w:val="006E02F9"/>
    <w:rsid w:val="006F1219"/>
    <w:rsid w:val="00871E14"/>
    <w:rsid w:val="00912CA6"/>
    <w:rsid w:val="009B6405"/>
    <w:rsid w:val="00A156BF"/>
    <w:rsid w:val="00A20C80"/>
    <w:rsid w:val="00A25FDB"/>
    <w:rsid w:val="00A463A8"/>
    <w:rsid w:val="00AA541F"/>
    <w:rsid w:val="00AA632F"/>
    <w:rsid w:val="00B412FA"/>
    <w:rsid w:val="00BF6464"/>
    <w:rsid w:val="00C24561"/>
    <w:rsid w:val="00C25D07"/>
    <w:rsid w:val="00C8126E"/>
    <w:rsid w:val="00CD0073"/>
    <w:rsid w:val="00CF681E"/>
    <w:rsid w:val="00D85932"/>
    <w:rsid w:val="00DC04E5"/>
    <w:rsid w:val="00E07689"/>
    <w:rsid w:val="00EE19FF"/>
    <w:rsid w:val="00F0777F"/>
    <w:rsid w:val="00F53FF4"/>
    <w:rsid w:val="00F86084"/>
    <w:rsid w:val="00FD0FEA"/>
    <w:rsid w:val="00FE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1200C"/>
  <w15:docId w15:val="{A3DF19C8-9BBB-4A22-B60F-C40C7EC7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1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64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64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F64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73"/>
    <w:rPr>
      <w:rFonts w:ascii="Tahoma" w:hAnsi="Tahoma" w:cs="Tahoma"/>
      <w:sz w:val="16"/>
      <w:szCs w:val="16"/>
    </w:rPr>
  </w:style>
  <w:style w:type="paragraph" w:styleId="ListParagraph">
    <w:name w:val="List Paragraph"/>
    <w:basedOn w:val="Normal"/>
    <w:uiPriority w:val="34"/>
    <w:qFormat/>
    <w:rsid w:val="00CD0073"/>
    <w:pPr>
      <w:ind w:left="720"/>
      <w:contextualSpacing/>
    </w:pPr>
  </w:style>
  <w:style w:type="table" w:customStyle="1" w:styleId="TableGrid5">
    <w:name w:val="Table Grid5"/>
    <w:basedOn w:val="TableNormal"/>
    <w:next w:val="TableGrid"/>
    <w:uiPriority w:val="59"/>
    <w:rsid w:val="0024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4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673A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63A8"/>
    <w:pPr>
      <w:spacing w:after="0" w:line="240" w:lineRule="auto"/>
    </w:pPr>
  </w:style>
  <w:style w:type="character" w:styleId="CommentReference">
    <w:name w:val="annotation reference"/>
    <w:basedOn w:val="DefaultParagraphFont"/>
    <w:uiPriority w:val="99"/>
    <w:semiHidden/>
    <w:unhideWhenUsed/>
    <w:rsid w:val="003B7B2C"/>
    <w:rPr>
      <w:sz w:val="16"/>
      <w:szCs w:val="16"/>
    </w:rPr>
  </w:style>
  <w:style w:type="paragraph" w:styleId="CommentText">
    <w:name w:val="annotation text"/>
    <w:basedOn w:val="Normal"/>
    <w:link w:val="CommentTextChar"/>
    <w:uiPriority w:val="99"/>
    <w:semiHidden/>
    <w:unhideWhenUsed/>
    <w:rsid w:val="003B7B2C"/>
    <w:pPr>
      <w:spacing w:line="240" w:lineRule="auto"/>
    </w:pPr>
    <w:rPr>
      <w:sz w:val="20"/>
      <w:szCs w:val="20"/>
    </w:rPr>
  </w:style>
  <w:style w:type="character" w:customStyle="1" w:styleId="CommentTextChar">
    <w:name w:val="Comment Text Char"/>
    <w:basedOn w:val="DefaultParagraphFont"/>
    <w:link w:val="CommentText"/>
    <w:uiPriority w:val="99"/>
    <w:semiHidden/>
    <w:rsid w:val="003B7B2C"/>
    <w:rPr>
      <w:sz w:val="20"/>
      <w:szCs w:val="20"/>
    </w:rPr>
  </w:style>
  <w:style w:type="paragraph" w:styleId="CommentSubject">
    <w:name w:val="annotation subject"/>
    <w:basedOn w:val="CommentText"/>
    <w:next w:val="CommentText"/>
    <w:link w:val="CommentSubjectChar"/>
    <w:uiPriority w:val="99"/>
    <w:semiHidden/>
    <w:unhideWhenUsed/>
    <w:rsid w:val="003B7B2C"/>
    <w:rPr>
      <w:b/>
      <w:bCs/>
    </w:rPr>
  </w:style>
  <w:style w:type="character" w:customStyle="1" w:styleId="CommentSubjectChar">
    <w:name w:val="Comment Subject Char"/>
    <w:basedOn w:val="CommentTextChar"/>
    <w:link w:val="CommentSubject"/>
    <w:uiPriority w:val="99"/>
    <w:semiHidden/>
    <w:rsid w:val="003B7B2C"/>
    <w:rPr>
      <w:b/>
      <w:bCs/>
      <w:sz w:val="20"/>
      <w:szCs w:val="20"/>
    </w:rPr>
  </w:style>
  <w:style w:type="table" w:customStyle="1" w:styleId="TableGrid61">
    <w:name w:val="Table Grid61"/>
    <w:basedOn w:val="TableNormal"/>
    <w:next w:val="TableGrid"/>
    <w:uiPriority w:val="59"/>
    <w:rsid w:val="0062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41F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F6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464"/>
  </w:style>
  <w:style w:type="paragraph" w:styleId="Footer">
    <w:name w:val="footer"/>
    <w:basedOn w:val="Normal"/>
    <w:link w:val="FooterChar"/>
    <w:uiPriority w:val="99"/>
    <w:unhideWhenUsed/>
    <w:rsid w:val="00BF6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464"/>
  </w:style>
  <w:style w:type="character" w:customStyle="1" w:styleId="Heading2Char">
    <w:name w:val="Heading 2 Char"/>
    <w:basedOn w:val="DefaultParagraphFont"/>
    <w:link w:val="Heading2"/>
    <w:uiPriority w:val="9"/>
    <w:rsid w:val="00BF64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F64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F6464"/>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BF6464"/>
    <w:pPr>
      <w:spacing w:line="259" w:lineRule="auto"/>
      <w:outlineLvl w:val="9"/>
    </w:pPr>
    <w:rPr>
      <w:lang w:eastAsia="en-GB"/>
    </w:rPr>
  </w:style>
  <w:style w:type="paragraph" w:styleId="TOC1">
    <w:name w:val="toc 1"/>
    <w:basedOn w:val="Normal"/>
    <w:next w:val="Normal"/>
    <w:autoRedefine/>
    <w:uiPriority w:val="39"/>
    <w:unhideWhenUsed/>
    <w:rsid w:val="00BF6464"/>
    <w:pPr>
      <w:spacing w:after="100"/>
    </w:pPr>
  </w:style>
  <w:style w:type="paragraph" w:styleId="TOC2">
    <w:name w:val="toc 2"/>
    <w:basedOn w:val="Normal"/>
    <w:next w:val="Normal"/>
    <w:autoRedefine/>
    <w:uiPriority w:val="39"/>
    <w:unhideWhenUsed/>
    <w:rsid w:val="00BF6464"/>
    <w:pPr>
      <w:spacing w:after="100"/>
      <w:ind w:left="220"/>
    </w:pPr>
  </w:style>
  <w:style w:type="paragraph" w:styleId="TOC3">
    <w:name w:val="toc 3"/>
    <w:basedOn w:val="Normal"/>
    <w:next w:val="Normal"/>
    <w:autoRedefine/>
    <w:uiPriority w:val="39"/>
    <w:unhideWhenUsed/>
    <w:rsid w:val="00BF6464"/>
    <w:pPr>
      <w:spacing w:after="100"/>
      <w:ind w:left="440"/>
    </w:pPr>
  </w:style>
  <w:style w:type="character" w:styleId="Hyperlink">
    <w:name w:val="Hyperlink"/>
    <w:basedOn w:val="DefaultParagraphFont"/>
    <w:uiPriority w:val="99"/>
    <w:unhideWhenUsed/>
    <w:rsid w:val="00BF6464"/>
    <w:rPr>
      <w:color w:val="0000FF" w:themeColor="hyperlink"/>
      <w:u w:val="single"/>
    </w:rPr>
  </w:style>
  <w:style w:type="paragraph" w:styleId="Title">
    <w:name w:val="Title"/>
    <w:basedOn w:val="Normal"/>
    <w:next w:val="Normal"/>
    <w:link w:val="TitleChar"/>
    <w:uiPriority w:val="10"/>
    <w:qFormat/>
    <w:rsid w:val="00AA54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1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25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uh.nhs.uk/library/wp-content/uploads/sites/8/2023/12/ABI-Challenging-Behaviour-Full-Pathway.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2678723-8c06-45e1-8bd0-318b9868a4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8426fe3231607c4230b2a9e5afa1f8c7">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f5c6bf07107cf4c90d3013a36b221666"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_activity"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DFA13-F237-46E8-A95C-C91236231ABE}">
  <ds:schemaRefs>
    <ds:schemaRef ds:uri="http://schemas.microsoft.com/office/2006/metadata/properties"/>
    <ds:schemaRef ds:uri="http://schemas.microsoft.com/office/infopath/2007/PartnerControls"/>
    <ds:schemaRef ds:uri="http://schemas.microsoft.com/sharepoint/v3"/>
    <ds:schemaRef ds:uri="32678723-8c06-45e1-8bd0-318b9868a43d"/>
  </ds:schemaRefs>
</ds:datastoreItem>
</file>

<file path=customXml/itemProps2.xml><?xml version="1.0" encoding="utf-8"?>
<ds:datastoreItem xmlns:ds="http://schemas.openxmlformats.org/officeDocument/2006/customXml" ds:itemID="{305F4FEA-FA7B-42F9-9B4F-F41A68E8AA5E}">
  <ds:schemaRefs>
    <ds:schemaRef ds:uri="http://schemas.microsoft.com/sharepoint/v3/contenttype/forms"/>
  </ds:schemaRefs>
</ds:datastoreItem>
</file>

<file path=customXml/itemProps3.xml><?xml version="1.0" encoding="utf-8"?>
<ds:datastoreItem xmlns:ds="http://schemas.openxmlformats.org/officeDocument/2006/customXml" ds:itemID="{A5376FBA-9B33-4C6E-B2F0-618187AD19AF}">
  <ds:schemaRefs>
    <ds:schemaRef ds:uri="http://schemas.openxmlformats.org/officeDocument/2006/bibliography"/>
  </ds:schemaRefs>
</ds:datastoreItem>
</file>

<file path=customXml/itemProps4.xml><?xml version="1.0" encoding="utf-8"?>
<ds:datastoreItem xmlns:ds="http://schemas.openxmlformats.org/officeDocument/2006/customXml" ds:itemID="{A0F2DC51-E849-4AE5-AC07-CAACED57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BURGOYNE, Kevin (UNIVERSITY HOSPITALS SUSSEX NHS FOUNDATION TRUST)</cp:lastModifiedBy>
  <cp:revision>3</cp:revision>
  <dcterms:created xsi:type="dcterms:W3CDTF">2023-12-20T14:28:00Z</dcterms:created>
  <dcterms:modified xsi:type="dcterms:W3CDTF">2023-12-20T15:25:00Z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