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7AE9" w14:textId="6C065F91" w:rsidR="00EC5107" w:rsidRDefault="00EC5107" w:rsidP="00EC5107">
      <w:pPr>
        <w:jc w:val="center"/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t>Administratio</w:t>
      </w:r>
      <w:r>
        <w:rPr>
          <w:rFonts w:ascii="Calibri" w:hAnsi="Calibri" w:cs="Calibri"/>
          <w:b/>
          <w:sz w:val="22"/>
        </w:rPr>
        <w:t>n of Ferric Derisomaltose</w:t>
      </w:r>
      <w:r w:rsidRPr="00F86292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for Iron Deficiency Anaemia</w:t>
      </w:r>
      <w:r w:rsidR="00F467F5">
        <w:rPr>
          <w:rFonts w:ascii="Calibri" w:hAnsi="Calibri" w:cs="Calibri"/>
          <w:b/>
          <w:sz w:val="22"/>
        </w:rPr>
        <w:tab/>
      </w:r>
      <w:r w:rsidR="00F467F5">
        <w:rPr>
          <w:rFonts w:ascii="Calibri" w:hAnsi="Calibri" w:cs="Calibri"/>
          <w:b/>
          <w:sz w:val="22"/>
        </w:rPr>
        <w:tab/>
        <w:t>UHSussex Guideline</w:t>
      </w:r>
      <w:r w:rsidR="00954C31">
        <w:rPr>
          <w:rFonts w:ascii="Calibri" w:hAnsi="Calibri" w:cs="Calibri"/>
          <w:b/>
          <w:sz w:val="22"/>
        </w:rPr>
        <w:t xml:space="preserve"> &amp; Proforma</w:t>
      </w:r>
    </w:p>
    <w:p w14:paraId="6F7BFFDA" w14:textId="77777777" w:rsidR="00EC5107" w:rsidRPr="00F86292" w:rsidRDefault="00EC5107" w:rsidP="00EC5107">
      <w:pPr>
        <w:jc w:val="center"/>
        <w:rPr>
          <w:rFonts w:ascii="Calibri" w:hAnsi="Calibri" w:cs="Calibri"/>
          <w:b/>
          <w:sz w:val="22"/>
        </w:rPr>
      </w:pPr>
    </w:p>
    <w:p w14:paraId="03134BC7" w14:textId="77777777" w:rsidR="00EC5107" w:rsidRPr="00F86292" w:rsidRDefault="00EC5107" w:rsidP="00EC510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Ferric Derisomaltose</w:t>
      </w:r>
      <w:r w:rsidRPr="00F86292">
        <w:rPr>
          <w:rFonts w:ascii="Calibri" w:hAnsi="Calibri" w:cs="Calibri"/>
          <w:sz w:val="22"/>
        </w:rPr>
        <w:t xml:space="preserve"> is reserved for use when oral iron preparations cannot be used or are ineffective or when there is a clinical need to deliver iron rapidly. The diagnosis must be based on laboratory tests.</w:t>
      </w:r>
    </w:p>
    <w:p w14:paraId="164ED541" w14:textId="77777777" w:rsidR="00EC5107" w:rsidRDefault="00EC5107" w:rsidP="00EC5107">
      <w:pPr>
        <w:rPr>
          <w:rFonts w:ascii="Calibri" w:hAnsi="Calibri" w:cs="Calibri"/>
          <w:sz w:val="22"/>
        </w:rPr>
      </w:pPr>
    </w:p>
    <w:p w14:paraId="6957EEC9" w14:textId="77777777" w:rsidR="00EC5107" w:rsidRPr="00F86292" w:rsidRDefault="00EC5107" w:rsidP="00EC5107">
      <w:p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 xml:space="preserve">This proforma </w:t>
      </w:r>
      <w:r w:rsidRPr="00F86292">
        <w:rPr>
          <w:rFonts w:ascii="Calibri" w:hAnsi="Calibri" w:cs="Calibri"/>
          <w:sz w:val="22"/>
          <w:u w:val="single"/>
        </w:rPr>
        <w:t>EXCLUDES</w:t>
      </w:r>
      <w:r w:rsidRPr="00F86292">
        <w:rPr>
          <w:rFonts w:ascii="Calibri" w:hAnsi="Calibri" w:cs="Calibri"/>
          <w:sz w:val="22"/>
        </w:rPr>
        <w:t xml:space="preserve"> paediatric, heart failure and pregnant patients. Please refer to the separate specialty guidelines and proformas for these patient groups. </w:t>
      </w:r>
    </w:p>
    <w:tbl>
      <w:tblPr>
        <w:tblpPr w:leftFromText="180" w:rightFromText="180" w:vertAnchor="text" w:horzAnchor="margin" w:tblpY="146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53"/>
      </w:tblGrid>
      <w:tr w:rsidR="00EC5107" w:rsidRPr="00F86292" w14:paraId="26D57F24" w14:textId="77777777" w:rsidTr="00ED0EA0">
        <w:trPr>
          <w:trHeight w:val="407"/>
        </w:trPr>
        <w:tc>
          <w:tcPr>
            <w:tcW w:w="5607" w:type="dxa"/>
          </w:tcPr>
          <w:p w14:paraId="6D70937F" w14:textId="77777777" w:rsidR="00EC5107" w:rsidRPr="00F86292" w:rsidRDefault="00EC5107" w:rsidP="00ED0EA0">
            <w:pPr>
              <w:rPr>
                <w:rFonts w:ascii="Calibri" w:hAnsi="Calibri" w:cs="Calibri"/>
                <w:i/>
                <w:sz w:val="22"/>
              </w:rPr>
            </w:pPr>
            <w:r w:rsidRPr="00F86292">
              <w:rPr>
                <w:rFonts w:ascii="Calibri" w:hAnsi="Calibri" w:cs="Calibri"/>
                <w:i/>
                <w:sz w:val="22"/>
              </w:rPr>
              <w:t>Affix patient label or enter details:</w:t>
            </w:r>
          </w:p>
          <w:p w14:paraId="12D7605B" w14:textId="77777777" w:rsidR="00EC5107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6B984837" w14:textId="77777777" w:rsidR="00EC5107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Trust ID No or NHS number</w:t>
            </w:r>
          </w:p>
          <w:p w14:paraId="4C1758EC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2"/>
              <w:gridCol w:w="412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EC5107" w:rsidRPr="00F86292" w14:paraId="24F53DDF" w14:textId="77777777" w:rsidTr="00ED0EA0">
              <w:trPr>
                <w:trHeight w:val="511"/>
              </w:trPr>
              <w:tc>
                <w:tcPr>
                  <w:tcW w:w="503" w:type="dxa"/>
                  <w:shd w:val="clear" w:color="auto" w:fill="auto"/>
                </w:tcPr>
                <w:p w14:paraId="36BB21CA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3" w:type="dxa"/>
                  <w:shd w:val="clear" w:color="auto" w:fill="auto"/>
                </w:tcPr>
                <w:p w14:paraId="440C03DF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3" w:type="dxa"/>
                  <w:shd w:val="clear" w:color="auto" w:fill="auto"/>
                </w:tcPr>
                <w:p w14:paraId="1BFD526A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14:paraId="604F5C29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14:paraId="5F8F7ED0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14:paraId="1F00DD50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14:paraId="7F37012D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14:paraId="7C35279C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14:paraId="1E3D8D13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14:paraId="3A59E00E" w14:textId="77777777" w:rsidR="00EC5107" w:rsidRPr="00F86292" w:rsidRDefault="00EC5107" w:rsidP="0027374C">
                  <w:pPr>
                    <w:framePr w:hSpace="180" w:wrap="around" w:vAnchor="text" w:hAnchor="margin" w:y="146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F53641C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89" w:type="dxa"/>
            <w:vMerge w:val="restart"/>
            <w:shd w:val="clear" w:color="auto" w:fill="auto"/>
          </w:tcPr>
          <w:p w14:paraId="6D3466AD" w14:textId="77777777" w:rsidR="00EC5107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0E53F941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Consultant:</w:t>
            </w:r>
          </w:p>
          <w:p w14:paraId="468DF693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4F393593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Allergies:…</w:t>
            </w:r>
            <w:proofErr w:type="gramEnd"/>
            <w:r>
              <w:rPr>
                <w:rFonts w:ascii="Calibri" w:hAnsi="Calibri" w:cs="Calibri"/>
                <w:sz w:val="22"/>
              </w:rPr>
              <w:t>………………………………………….</w:t>
            </w:r>
            <w:r w:rsidRPr="00F86292">
              <w:rPr>
                <w:rFonts w:ascii="Calibri" w:hAnsi="Calibri" w:cs="Calibri"/>
                <w:sz w:val="22"/>
              </w:rPr>
              <w:t>Reaction:………………………………..</w:t>
            </w:r>
          </w:p>
          <w:p w14:paraId="60C92FE0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213E9EA9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Weight:……………Kg         Height:…………… cm        BMI:……………m</w:t>
            </w:r>
            <w:r w:rsidRPr="00F86292">
              <w:rPr>
                <w:rFonts w:ascii="Calibri" w:hAnsi="Calibri" w:cs="Calibri"/>
                <w:sz w:val="22"/>
                <w:vertAlign w:val="superscript"/>
              </w:rPr>
              <w:t>2</w:t>
            </w:r>
          </w:p>
          <w:p w14:paraId="7A597DA7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56365BB7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Ideal Body Weight:…………..Kg</w:t>
            </w:r>
          </w:p>
          <w:p w14:paraId="7E69529E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2993811E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Hb:…………… g/L                             Target Hb::……………g/L</w:t>
            </w:r>
          </w:p>
          <w:p w14:paraId="1ACD3058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4CC46EA5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Transferrin sats:……………%</w:t>
            </w:r>
            <w:r>
              <w:rPr>
                <w:rFonts w:ascii="Calibri" w:hAnsi="Calibri" w:cs="Calibri"/>
                <w:sz w:val="22"/>
              </w:rPr>
              <w:t xml:space="preserve">                              </w:t>
            </w:r>
            <w:r w:rsidRPr="00F86292">
              <w:rPr>
                <w:rFonts w:ascii="Calibri" w:hAnsi="Calibri" w:cs="Calibri"/>
                <w:sz w:val="22"/>
              </w:rPr>
              <w:t>Ferritin:……………ng/Ml</w:t>
            </w:r>
          </w:p>
        </w:tc>
      </w:tr>
      <w:tr w:rsidR="00EC5107" w:rsidRPr="00F86292" w14:paraId="53DDEFD3" w14:textId="77777777" w:rsidTr="00ED0EA0">
        <w:trPr>
          <w:trHeight w:val="1352"/>
        </w:trPr>
        <w:tc>
          <w:tcPr>
            <w:tcW w:w="5607" w:type="dxa"/>
          </w:tcPr>
          <w:p w14:paraId="677B61B1" w14:textId="77777777" w:rsidR="00EC5107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035FA66F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Surname (BLOCK LETTERS):</w:t>
            </w:r>
          </w:p>
          <w:p w14:paraId="0780AFB8" w14:textId="77777777" w:rsidR="00EC5107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6EE1CC94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First name:</w:t>
            </w:r>
          </w:p>
          <w:p w14:paraId="67724672" w14:textId="77777777" w:rsidR="00EC5107" w:rsidRDefault="00EC5107" w:rsidP="00ED0EA0">
            <w:pPr>
              <w:rPr>
                <w:rFonts w:ascii="Calibri" w:hAnsi="Calibri" w:cs="Calibri"/>
                <w:sz w:val="22"/>
              </w:rPr>
            </w:pPr>
          </w:p>
          <w:p w14:paraId="260566D9" w14:textId="77777777" w:rsidR="00EC5107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D.O.B.:</w:t>
            </w:r>
          </w:p>
          <w:p w14:paraId="384747BB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89" w:type="dxa"/>
            <w:vMerge/>
            <w:shd w:val="clear" w:color="auto" w:fill="auto"/>
          </w:tcPr>
          <w:p w14:paraId="2197B3EB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4464700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</w:p>
    <w:p w14:paraId="171E7A35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t>Contraindications:</w:t>
      </w:r>
    </w:p>
    <w:p w14:paraId="0743075E" w14:textId="77777777" w:rsidR="00EC5107" w:rsidRPr="00F86292" w:rsidRDefault="00EC5107" w:rsidP="00EC510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 xml:space="preserve">Hypersensitivity to </w:t>
      </w:r>
      <w:r>
        <w:rPr>
          <w:rFonts w:ascii="Calibri" w:hAnsi="Calibri" w:cs="Calibri"/>
          <w:sz w:val="22"/>
        </w:rPr>
        <w:t>the active substance, to Ferric Derisomaltose</w:t>
      </w:r>
      <w:r w:rsidRPr="00F86292">
        <w:rPr>
          <w:rFonts w:ascii="Calibri" w:hAnsi="Calibri" w:cs="Calibri"/>
          <w:sz w:val="22"/>
        </w:rPr>
        <w:t xml:space="preserve"> or any of its excipients</w:t>
      </w:r>
    </w:p>
    <w:p w14:paraId="317E58E5" w14:textId="77777777" w:rsidR="00EC5107" w:rsidRPr="00F86292" w:rsidRDefault="00EC5107" w:rsidP="00EC510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 xml:space="preserve">Known serious hypersensitivity to other parenteral iron products </w:t>
      </w:r>
    </w:p>
    <w:p w14:paraId="5725286D" w14:textId="77777777" w:rsidR="00EC5107" w:rsidRPr="00F86292" w:rsidRDefault="00EC5107" w:rsidP="00EC510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Non-iron deficiency anaemia (e.g. haemolytic anaemia)</w:t>
      </w:r>
    </w:p>
    <w:p w14:paraId="478CB244" w14:textId="77777777" w:rsidR="00EC5107" w:rsidRPr="00F86292" w:rsidRDefault="00EC5107" w:rsidP="00EC510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Iron overload or disturbances in utilisation of iron (e.g. haemochromatosis, haemosiderosis)</w:t>
      </w:r>
    </w:p>
    <w:p w14:paraId="7B9FBE48" w14:textId="77777777" w:rsidR="00EC5107" w:rsidRDefault="00EC5107" w:rsidP="00EC510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Decompensated liver disease</w:t>
      </w:r>
    </w:p>
    <w:p w14:paraId="3A53B95B" w14:textId="77777777" w:rsidR="00EC5107" w:rsidRPr="00F86292" w:rsidRDefault="00EC5107" w:rsidP="00EC5107">
      <w:pPr>
        <w:ind w:left="360"/>
        <w:rPr>
          <w:rFonts w:ascii="Calibri" w:hAnsi="Calibri" w:cs="Calibri"/>
          <w:sz w:val="22"/>
        </w:rPr>
      </w:pPr>
    </w:p>
    <w:p w14:paraId="38FAB2CC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t>Special warnings and precautions for use:</w:t>
      </w:r>
    </w:p>
    <w:p w14:paraId="04AA14AE" w14:textId="77777777" w:rsidR="00EC5107" w:rsidRPr="00F86292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Patients with severe asthma, eczema and atopic allergy</w:t>
      </w:r>
    </w:p>
    <w:p w14:paraId="0BE7FF27" w14:textId="77777777" w:rsidR="00EC5107" w:rsidRPr="00F86292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Prescribe adrenaline, IV fluids (sodium chloride 0.9% or Hartmann) and high flow oxygen in case needed</w:t>
      </w:r>
    </w:p>
    <w:p w14:paraId="5E342786" w14:textId="77777777" w:rsidR="00EC5107" w:rsidRPr="00F86292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IV iron must not be used with oral iron – oral iron should be stopped before the IV infusion and can be (re)started 7 days after the infusion</w:t>
      </w:r>
    </w:p>
    <w:p w14:paraId="11DD2DE7" w14:textId="77777777" w:rsidR="00EC5107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Ferric Derisomaltose</w:t>
      </w:r>
      <w:r w:rsidRPr="00F86292">
        <w:rPr>
          <w:rFonts w:ascii="Calibri" w:hAnsi="Calibri" w:cs="Calibri"/>
          <w:sz w:val="22"/>
        </w:rPr>
        <w:t xml:space="preserve"> should not be used in patients with ongoing bacteraemia</w:t>
      </w:r>
    </w:p>
    <w:p w14:paraId="6D36B1CF" w14:textId="77777777" w:rsidR="00EC5107" w:rsidRPr="00F86292" w:rsidRDefault="00EC5107" w:rsidP="00EC5107">
      <w:pPr>
        <w:ind w:left="720"/>
        <w:rPr>
          <w:rFonts w:ascii="Calibri" w:hAnsi="Calibri" w:cs="Calibri"/>
          <w:sz w:val="22"/>
        </w:rPr>
      </w:pPr>
    </w:p>
    <w:p w14:paraId="6650498F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t>Adverse reactions:</w:t>
      </w:r>
    </w:p>
    <w:p w14:paraId="3122DA6D" w14:textId="77777777" w:rsidR="00EC5107" w:rsidRPr="00F86292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Cardio-pulmonary resuscitation MUST be availab</w:t>
      </w:r>
      <w:r>
        <w:rPr>
          <w:rFonts w:ascii="Calibri" w:hAnsi="Calibri" w:cs="Calibri"/>
          <w:sz w:val="22"/>
        </w:rPr>
        <w:t>le when administering IV Ferric Derisomaltose</w:t>
      </w:r>
      <w:r w:rsidRPr="00F86292">
        <w:rPr>
          <w:rFonts w:ascii="Calibri" w:hAnsi="Calibri" w:cs="Calibri"/>
          <w:sz w:val="22"/>
        </w:rPr>
        <w:t xml:space="preserve"> as allergic or anaphylactic reaction might occur. </w:t>
      </w:r>
    </w:p>
    <w:p w14:paraId="21225B85" w14:textId="77777777" w:rsidR="00EC5107" w:rsidRPr="00F86292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 xml:space="preserve">Observe patient for adverse effects for the duration of the infusion and for at least 30minutes following each </w:t>
      </w:r>
      <w:r>
        <w:rPr>
          <w:rFonts w:ascii="Calibri" w:hAnsi="Calibri" w:cs="Calibri"/>
          <w:sz w:val="22"/>
        </w:rPr>
        <w:t>Ferric Derisomaltose</w:t>
      </w:r>
      <w:r w:rsidRPr="00F86292">
        <w:rPr>
          <w:rFonts w:ascii="Calibri" w:hAnsi="Calibri" w:cs="Calibri"/>
          <w:sz w:val="22"/>
        </w:rPr>
        <w:t xml:space="preserve"> injection.</w:t>
      </w:r>
    </w:p>
    <w:p w14:paraId="3E1DC194" w14:textId="77777777" w:rsidR="00EC5107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After the infusion, extend and elevate patient’s arm and apply pressure for at least 5 minutes to avoid leakage which can lead to inflammation, necrosis or sterile abscesses and permanent discolouration of skin</w:t>
      </w:r>
      <w:r>
        <w:rPr>
          <w:rFonts w:ascii="Calibri" w:hAnsi="Calibri" w:cs="Calibri"/>
          <w:sz w:val="22"/>
        </w:rPr>
        <w:t>.</w:t>
      </w:r>
    </w:p>
    <w:p w14:paraId="16981074" w14:textId="77777777" w:rsidR="00EC5107" w:rsidRPr="00EC5107" w:rsidRDefault="00EC5107" w:rsidP="00EC5107">
      <w:pPr>
        <w:ind w:left="360"/>
        <w:rPr>
          <w:rFonts w:ascii="Calibri" w:hAnsi="Calibri" w:cs="Calibri"/>
          <w:sz w:val="22"/>
        </w:rPr>
      </w:pPr>
    </w:p>
    <w:tbl>
      <w:tblPr>
        <w:tblStyle w:val="MediumShading1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5107" w:rsidRPr="00F86292" w14:paraId="3B223FFB" w14:textId="77777777" w:rsidTr="00ED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BBE2C4" w14:textId="77777777" w:rsidR="00EC5107" w:rsidRPr="00F86292" w:rsidRDefault="00EC5107" w:rsidP="00ED0EA0">
            <w:pPr>
              <w:rPr>
                <w:rFonts w:ascii="Calibri" w:hAnsi="Calibri" w:cs="Calibri"/>
                <w:color w:val="auto"/>
                <w:sz w:val="22"/>
              </w:rPr>
            </w:pPr>
            <w:r w:rsidRPr="00F86292">
              <w:rPr>
                <w:rFonts w:ascii="Calibri" w:hAnsi="Calibri" w:cs="Calibri"/>
                <w:color w:val="auto"/>
                <w:sz w:val="22"/>
              </w:rPr>
              <w:t>Reaction</w:t>
            </w:r>
          </w:p>
        </w:tc>
        <w:tc>
          <w:tcPr>
            <w:tcW w:w="3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F774FC" w14:textId="77777777" w:rsidR="00EC5107" w:rsidRPr="00F86292" w:rsidRDefault="00EC5107" w:rsidP="00ED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</w:rPr>
            </w:pPr>
            <w:r w:rsidRPr="00F86292">
              <w:rPr>
                <w:rFonts w:ascii="Calibri" w:hAnsi="Calibri" w:cs="Calibri"/>
                <w:color w:val="auto"/>
                <w:sz w:val="22"/>
              </w:rPr>
              <w:t>Management</w:t>
            </w:r>
          </w:p>
        </w:tc>
        <w:tc>
          <w:tcPr>
            <w:tcW w:w="3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FC416" w14:textId="77777777" w:rsidR="00EC5107" w:rsidRPr="00F86292" w:rsidRDefault="00EC5107" w:rsidP="00ED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</w:rPr>
            </w:pPr>
            <w:r w:rsidRPr="00F86292">
              <w:rPr>
                <w:rFonts w:ascii="Calibri" w:hAnsi="Calibri" w:cs="Calibri"/>
                <w:color w:val="auto"/>
                <w:sz w:val="22"/>
              </w:rPr>
              <w:t xml:space="preserve">Communication </w:t>
            </w:r>
          </w:p>
        </w:tc>
      </w:tr>
      <w:tr w:rsidR="00EC5107" w:rsidRPr="00F86292" w14:paraId="4B4C4B21" w14:textId="77777777" w:rsidTr="00ED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right w:val="none" w:sz="0" w:space="0" w:color="auto"/>
            </w:tcBorders>
          </w:tcPr>
          <w:p w14:paraId="2BFD5EAB" w14:textId="77777777" w:rsidR="00EC5107" w:rsidRPr="00F86292" w:rsidRDefault="00EC5107" w:rsidP="00ED0EA0">
            <w:pPr>
              <w:rPr>
                <w:rFonts w:ascii="Calibri" w:hAnsi="Calibri" w:cs="Calibri"/>
                <w:b w:val="0"/>
                <w:sz w:val="22"/>
              </w:rPr>
            </w:pPr>
            <w:r w:rsidRPr="00F86292">
              <w:rPr>
                <w:rFonts w:ascii="Calibri" w:hAnsi="Calibri" w:cs="Calibri"/>
                <w:b w:val="0"/>
                <w:sz w:val="22"/>
              </w:rPr>
              <w:t>Allergic or anaphylactic reactions characterised by sudden onset of respiratory difficulty with or without cardiovascular collapse.</w:t>
            </w:r>
          </w:p>
        </w:tc>
        <w:tc>
          <w:tcPr>
            <w:tcW w:w="3561" w:type="dxa"/>
            <w:tcBorders>
              <w:left w:val="none" w:sz="0" w:space="0" w:color="auto"/>
              <w:right w:val="none" w:sz="0" w:space="0" w:color="auto"/>
            </w:tcBorders>
          </w:tcPr>
          <w:p w14:paraId="3225A1D6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</w:rPr>
            </w:pPr>
            <w:r w:rsidRPr="00F86292">
              <w:rPr>
                <w:rFonts w:ascii="Calibri" w:hAnsi="Calibri" w:cs="Calibri"/>
                <w:b/>
                <w:sz w:val="22"/>
              </w:rPr>
              <w:t>STOP INFUSION IMMEDIATELY</w:t>
            </w:r>
          </w:p>
          <w:p w14:paraId="68BE4ECE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</w:rPr>
            </w:pPr>
          </w:p>
          <w:p w14:paraId="67E21A49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Adrenaline, IV fluids and high flow oxygen should be administered</w:t>
            </w:r>
            <w:r w:rsidRPr="00F86292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3561" w:type="dxa"/>
            <w:tcBorders>
              <w:left w:val="none" w:sz="0" w:space="0" w:color="auto"/>
            </w:tcBorders>
          </w:tcPr>
          <w:p w14:paraId="68176079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Get team support and contact a doctor immediately.</w:t>
            </w:r>
          </w:p>
          <w:p w14:paraId="63DCE8C2" w14:textId="77777777" w:rsidR="00EC5107" w:rsidRPr="00F86292" w:rsidRDefault="00EC5107" w:rsidP="00EC510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If at RSCH</w:t>
            </w:r>
            <w:r w:rsidR="00343E80">
              <w:rPr>
                <w:rFonts w:ascii="Calibri" w:hAnsi="Calibri" w:cs="Calibri"/>
                <w:sz w:val="22"/>
              </w:rPr>
              <w:t>/PRH</w:t>
            </w:r>
            <w:r w:rsidRPr="00F86292">
              <w:rPr>
                <w:rFonts w:ascii="Calibri" w:hAnsi="Calibri" w:cs="Calibri"/>
                <w:sz w:val="22"/>
              </w:rPr>
              <w:t xml:space="preserve"> </w:t>
            </w:r>
            <w:r w:rsidRPr="00F86292">
              <w:rPr>
                <w:rFonts w:ascii="Calibri" w:hAnsi="Calibri" w:cs="Calibri"/>
                <w:sz w:val="22"/>
              </w:rPr>
              <w:sym w:font="Wingdings" w:char="F0E0"/>
            </w:r>
            <w:r w:rsidRPr="00F86292">
              <w:rPr>
                <w:rFonts w:ascii="Calibri" w:hAnsi="Calibri" w:cs="Calibri"/>
                <w:sz w:val="22"/>
              </w:rPr>
              <w:t xml:space="preserve"> put out MET call</w:t>
            </w:r>
          </w:p>
          <w:p w14:paraId="2CDA3C69" w14:textId="77777777" w:rsidR="00EC5107" w:rsidRPr="00F86292" w:rsidRDefault="00EC5107" w:rsidP="00EC510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 xml:space="preserve">If in Satellite Unit </w:t>
            </w:r>
            <w:r w:rsidRPr="00F86292">
              <w:rPr>
                <w:rFonts w:ascii="Calibri" w:hAnsi="Calibri" w:cs="Calibri"/>
                <w:sz w:val="22"/>
              </w:rPr>
              <w:sym w:font="Wingdings" w:char="F0E0"/>
            </w:r>
            <w:r w:rsidRPr="00F86292">
              <w:rPr>
                <w:rFonts w:ascii="Calibri" w:hAnsi="Calibri" w:cs="Calibri"/>
                <w:sz w:val="22"/>
              </w:rPr>
              <w:t xml:space="preserve"> call an ambulance</w:t>
            </w:r>
          </w:p>
        </w:tc>
      </w:tr>
      <w:tr w:rsidR="00EC5107" w:rsidRPr="00F86292" w14:paraId="7E7CE4B4" w14:textId="77777777" w:rsidTr="00ED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right w:val="none" w:sz="0" w:space="0" w:color="auto"/>
            </w:tcBorders>
            <w:shd w:val="clear" w:color="auto" w:fill="F2DBDB" w:themeFill="accent2" w:themeFillTint="33"/>
          </w:tcPr>
          <w:p w14:paraId="48EB19AA" w14:textId="77777777" w:rsidR="00EC5107" w:rsidRPr="00F86292" w:rsidRDefault="00EC5107" w:rsidP="00ED0EA0">
            <w:pPr>
              <w:rPr>
                <w:rFonts w:ascii="Calibri" w:hAnsi="Calibri" w:cs="Calibri"/>
                <w:b w:val="0"/>
                <w:sz w:val="22"/>
              </w:rPr>
            </w:pPr>
            <w:r w:rsidRPr="00F86292">
              <w:rPr>
                <w:rFonts w:ascii="Calibri" w:hAnsi="Calibri" w:cs="Calibri"/>
                <w:b w:val="0"/>
                <w:sz w:val="22"/>
              </w:rPr>
              <w:t>Urticarial, rashes, itching, nausea and shivering.</w:t>
            </w:r>
          </w:p>
        </w:tc>
        <w:tc>
          <w:tcPr>
            <w:tcW w:w="356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7E445F14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2"/>
              </w:rPr>
            </w:pPr>
            <w:r w:rsidRPr="00F86292">
              <w:rPr>
                <w:rFonts w:ascii="Calibri" w:hAnsi="Calibri" w:cs="Calibri"/>
                <w:b/>
                <w:sz w:val="22"/>
              </w:rPr>
              <w:t>STOP INFUSION IMMEDIATELY</w:t>
            </w:r>
          </w:p>
          <w:p w14:paraId="200077AE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Monitor the patient closely.</w:t>
            </w:r>
          </w:p>
        </w:tc>
        <w:tc>
          <w:tcPr>
            <w:tcW w:w="3561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14:paraId="4CFC19F7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If symptoms deteriorate contact a member of the medical team.</w:t>
            </w:r>
          </w:p>
        </w:tc>
      </w:tr>
    </w:tbl>
    <w:p w14:paraId="185ED4A4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</w:p>
    <w:p w14:paraId="091045D0" w14:textId="77777777" w:rsidR="00125CBF" w:rsidRDefault="00125CBF" w:rsidP="00EC5107">
      <w:pPr>
        <w:rPr>
          <w:rFonts w:ascii="Calibri" w:hAnsi="Calibri" w:cs="Calibri"/>
          <w:b/>
          <w:sz w:val="22"/>
        </w:rPr>
      </w:pPr>
    </w:p>
    <w:p w14:paraId="5052F2CF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lastRenderedPageBreak/>
        <w:t>Dosing:</w:t>
      </w:r>
    </w:p>
    <w:p w14:paraId="1939DC86" w14:textId="77777777" w:rsidR="00EC5107" w:rsidRPr="00F86292" w:rsidRDefault="00EC5107" w:rsidP="00EC5107">
      <w:pPr>
        <w:numPr>
          <w:ilvl w:val="0"/>
          <w:numId w:val="1"/>
        </w:numPr>
        <w:ind w:left="360"/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Use the s</w:t>
      </w:r>
      <w:r w:rsidR="00125CBF">
        <w:rPr>
          <w:rFonts w:ascii="Calibri" w:hAnsi="Calibri" w:cs="Calibri"/>
          <w:sz w:val="22"/>
        </w:rPr>
        <w:t>implified table below</w:t>
      </w:r>
      <w:r w:rsidRPr="00F86292">
        <w:rPr>
          <w:rFonts w:ascii="Calibri" w:hAnsi="Calibri" w:cs="Calibri"/>
          <w:sz w:val="22"/>
        </w:rPr>
        <w:t xml:space="preserve"> to calculate iron need. Dose is based on patient’s </w:t>
      </w:r>
      <w:r w:rsidR="00125CBF">
        <w:rPr>
          <w:rFonts w:ascii="Calibri" w:hAnsi="Calibri" w:cs="Calibri"/>
          <w:sz w:val="22"/>
        </w:rPr>
        <w:t>body weight and Hb</w:t>
      </w:r>
      <w:r w:rsidRPr="00F86292">
        <w:rPr>
          <w:rFonts w:ascii="Calibri" w:hAnsi="Calibri" w:cs="Calibri"/>
          <w:sz w:val="22"/>
        </w:rPr>
        <w:t xml:space="preserve"> level.</w:t>
      </w:r>
    </w:p>
    <w:p w14:paraId="5BCDB4AE" w14:textId="77777777" w:rsidR="00EC5107" w:rsidRDefault="00EC5107" w:rsidP="00EC5107">
      <w:pPr>
        <w:numPr>
          <w:ilvl w:val="0"/>
          <w:numId w:val="1"/>
        </w:numPr>
        <w:ind w:left="360"/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 xml:space="preserve">Use Ideal Body Weight (IBW) for patients who are obese (BMI </w:t>
      </w:r>
      <w:r w:rsidRPr="00F86292">
        <w:rPr>
          <w:rFonts w:ascii="Calibri" w:hAnsi="Calibri" w:cs="Calibri"/>
          <w:sz w:val="22"/>
          <w:lang w:val="en"/>
        </w:rPr>
        <w:t>≥ 30) to avoid overestimating iron requirements.</w:t>
      </w:r>
    </w:p>
    <w:p w14:paraId="7D99534B" w14:textId="77777777" w:rsidR="00EC5107" w:rsidRPr="00F86292" w:rsidRDefault="00EC5107" w:rsidP="00EC5107">
      <w:pPr>
        <w:ind w:left="360"/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  <w:lang w:val="en"/>
        </w:rPr>
        <w:t xml:space="preserve">For IBW calculation follow this link </w:t>
      </w:r>
      <w:hyperlink r:id="rId7" w:history="1">
        <w:r w:rsidRPr="00F86292">
          <w:rPr>
            <w:rStyle w:val="Hyperlink"/>
            <w:rFonts w:ascii="Calibri" w:hAnsi="Calibri" w:cs="Calibri"/>
            <w:sz w:val="22"/>
          </w:rPr>
          <w:t>Microguide</w:t>
        </w:r>
      </w:hyperlink>
      <w:r w:rsidRPr="00F86292">
        <w:rPr>
          <w:rFonts w:ascii="Calibri" w:hAnsi="Calibri" w:cs="Calibri"/>
          <w:sz w:val="22"/>
        </w:rPr>
        <w:t xml:space="preserve"> and then press on CALCULATORS on the top left corner.</w:t>
      </w:r>
    </w:p>
    <w:p w14:paraId="7E1D6D83" w14:textId="77777777" w:rsidR="00EC5107" w:rsidRPr="00F86292" w:rsidRDefault="00EC5107" w:rsidP="00EC5107">
      <w:pPr>
        <w:numPr>
          <w:ilvl w:val="0"/>
          <w:numId w:val="1"/>
        </w:numPr>
        <w:ind w:left="360"/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  <w:lang w:val="en"/>
        </w:rPr>
        <w:t xml:space="preserve">Patient with anorexia nervosa, cachexia or anaemia due to bleeding require individually adjusted dosing; refer to the Ganzoni formula in the </w:t>
      </w:r>
      <w:r>
        <w:rPr>
          <w:rFonts w:ascii="Calibri" w:hAnsi="Calibri" w:cs="Calibri"/>
          <w:sz w:val="22"/>
        </w:rPr>
        <w:t>Ferric Derisomaltose</w:t>
      </w:r>
      <w:r w:rsidRPr="00F86292">
        <w:rPr>
          <w:rFonts w:ascii="Calibri" w:hAnsi="Calibri" w:cs="Calibri"/>
          <w:sz w:val="22"/>
          <w:lang w:val="en"/>
        </w:rPr>
        <w:t xml:space="preserve"> SPC to determine the dose.</w:t>
      </w:r>
    </w:p>
    <w:p w14:paraId="49FF31CD" w14:textId="77777777" w:rsidR="00EC5107" w:rsidRPr="00F86292" w:rsidRDefault="00EC5107" w:rsidP="00EC5107">
      <w:pPr>
        <w:rPr>
          <w:rFonts w:ascii="Calibri" w:hAnsi="Calibri" w:cs="Calibri"/>
          <w:sz w:val="22"/>
        </w:rPr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3241"/>
        <w:gridCol w:w="3241"/>
      </w:tblGrid>
      <w:tr w:rsidR="00EC5107" w:rsidRPr="00F86292" w14:paraId="657DFD09" w14:textId="77777777" w:rsidTr="00ED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65F03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Hb (g/L)</w:t>
            </w:r>
          </w:p>
        </w:tc>
        <w:tc>
          <w:tcPr>
            <w:tcW w:w="3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17D241" w14:textId="77777777" w:rsidR="00EC5107" w:rsidRPr="00F86292" w:rsidRDefault="00EC5107" w:rsidP="00ED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Patients with body weight &lt;50kg</w:t>
            </w:r>
          </w:p>
        </w:tc>
        <w:tc>
          <w:tcPr>
            <w:tcW w:w="3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9CB21" w14:textId="77777777" w:rsidR="00EC5107" w:rsidRPr="00F86292" w:rsidRDefault="00EC5107" w:rsidP="00ED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Patients with body weight between 50kg and 70kg (if obese, use IBW)</w:t>
            </w:r>
          </w:p>
        </w:tc>
        <w:tc>
          <w:tcPr>
            <w:tcW w:w="3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22575A" w14:textId="77777777" w:rsidR="00EC5107" w:rsidRPr="00F86292" w:rsidRDefault="00EC5107" w:rsidP="00ED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 xml:space="preserve">Patients with body weight </w:t>
            </w:r>
            <w:r w:rsidRPr="00F86292">
              <w:rPr>
                <w:rFonts w:ascii="Calibri" w:hAnsi="Calibri" w:cs="Calibri"/>
                <w:sz w:val="22"/>
                <w:lang w:val="en"/>
              </w:rPr>
              <w:t>≥70kg (if obese use IBW)</w:t>
            </w:r>
          </w:p>
        </w:tc>
      </w:tr>
      <w:tr w:rsidR="00EC5107" w:rsidRPr="00F86292" w14:paraId="3114CDAA" w14:textId="77777777" w:rsidTr="00ED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</w:tcPr>
          <w:p w14:paraId="2D6122A1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  <w:lang w:val="en"/>
              </w:rPr>
              <w:t>≥100</w:t>
            </w:r>
          </w:p>
        </w:tc>
        <w:tc>
          <w:tcPr>
            <w:tcW w:w="3241" w:type="dxa"/>
            <w:tcBorders>
              <w:left w:val="none" w:sz="0" w:space="0" w:color="auto"/>
              <w:right w:val="none" w:sz="0" w:space="0" w:color="auto"/>
            </w:tcBorders>
          </w:tcPr>
          <w:p w14:paraId="027A4499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500mg</w:t>
            </w:r>
          </w:p>
        </w:tc>
        <w:tc>
          <w:tcPr>
            <w:tcW w:w="3241" w:type="dxa"/>
            <w:tcBorders>
              <w:left w:val="none" w:sz="0" w:space="0" w:color="auto"/>
              <w:right w:val="none" w:sz="0" w:space="0" w:color="auto"/>
            </w:tcBorders>
          </w:tcPr>
          <w:p w14:paraId="27A64759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1000mg</w:t>
            </w:r>
          </w:p>
        </w:tc>
        <w:tc>
          <w:tcPr>
            <w:tcW w:w="3241" w:type="dxa"/>
            <w:tcBorders>
              <w:left w:val="none" w:sz="0" w:space="0" w:color="auto"/>
            </w:tcBorders>
          </w:tcPr>
          <w:p w14:paraId="310BE9CB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1500mg</w:t>
            </w:r>
          </w:p>
        </w:tc>
      </w:tr>
      <w:tr w:rsidR="00EC5107" w:rsidRPr="00F86292" w14:paraId="07C827BB" w14:textId="77777777" w:rsidTr="00ED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</w:tcPr>
          <w:p w14:paraId="0622C016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&lt;100</w:t>
            </w:r>
          </w:p>
        </w:tc>
        <w:tc>
          <w:tcPr>
            <w:tcW w:w="3241" w:type="dxa"/>
            <w:tcBorders>
              <w:left w:val="none" w:sz="0" w:space="0" w:color="auto"/>
              <w:right w:val="none" w:sz="0" w:space="0" w:color="auto"/>
            </w:tcBorders>
          </w:tcPr>
          <w:p w14:paraId="7E2FD0D9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500mg</w:t>
            </w:r>
          </w:p>
        </w:tc>
        <w:tc>
          <w:tcPr>
            <w:tcW w:w="3241" w:type="dxa"/>
            <w:tcBorders>
              <w:left w:val="none" w:sz="0" w:space="0" w:color="auto"/>
              <w:right w:val="none" w:sz="0" w:space="0" w:color="auto"/>
            </w:tcBorders>
          </w:tcPr>
          <w:p w14:paraId="0B6C1244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1500mg</w:t>
            </w:r>
          </w:p>
        </w:tc>
        <w:tc>
          <w:tcPr>
            <w:tcW w:w="3241" w:type="dxa"/>
            <w:tcBorders>
              <w:left w:val="none" w:sz="0" w:space="0" w:color="auto"/>
            </w:tcBorders>
          </w:tcPr>
          <w:p w14:paraId="4C0570E0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2000mg</w:t>
            </w:r>
          </w:p>
        </w:tc>
      </w:tr>
    </w:tbl>
    <w:p w14:paraId="24A8E90F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B89BA" wp14:editId="589FAF7C">
                <wp:simplePos x="0" y="0"/>
                <wp:positionH relativeFrom="column">
                  <wp:posOffset>-74930</wp:posOffset>
                </wp:positionH>
                <wp:positionV relativeFrom="paragraph">
                  <wp:posOffset>112091</wp:posOffset>
                </wp:positionV>
                <wp:extent cx="6781800" cy="802640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3CB0" w14:textId="77777777" w:rsidR="00EC5107" w:rsidRPr="00F86292" w:rsidRDefault="00EC5107" w:rsidP="00EC51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86292">
                              <w:rPr>
                                <w:rFonts w:ascii="Calibri" w:hAnsi="Calibri" w:cs="Calibri"/>
                                <w:b/>
                              </w:rPr>
                              <w:t>Maximum total weekly dose single dose is 20mg/kg</w:t>
                            </w:r>
                          </w:p>
                          <w:p w14:paraId="48F01211" w14:textId="77777777" w:rsidR="00EC5107" w:rsidRPr="00EC5107" w:rsidRDefault="00EC5107" w:rsidP="00EC510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EC5107">
                              <w:rPr>
                                <w:rFonts w:ascii="Calibri" w:hAnsi="Calibri" w:cs="Calibri"/>
                                <w:sz w:val="22"/>
                              </w:rPr>
                              <w:t>If the total iron dose exceeds 20mg/kg the dose must be split into two administrations with an interval of at least one week between doses. Dependant on clinical judgement the second administration could await follow-up laboratory tests (i.e. 4 weeks).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89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9pt;margin-top:8.85pt;width:53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" fillcolor="white [3201]" strokeweight=".5pt">
                <v:textbox>
                  <w:txbxContent>
                    <w:p w14:paraId="75473CB0" w14:textId="77777777" w:rsidR="00EC5107" w:rsidRPr="00F86292" w:rsidRDefault="00EC5107" w:rsidP="00EC510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F86292">
                        <w:rPr>
                          <w:rFonts w:ascii="Calibri" w:hAnsi="Calibri" w:cs="Calibri"/>
                          <w:b/>
                        </w:rPr>
                        <w:t>Maximum total weekly dose single dose is 20mg/kg</w:t>
                      </w:r>
                    </w:p>
                    <w:p w14:paraId="48F01211" w14:textId="77777777" w:rsidR="00EC5107" w:rsidRPr="00EC5107" w:rsidRDefault="00EC5107" w:rsidP="00EC5107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EC5107">
                        <w:rPr>
                          <w:rFonts w:ascii="Calibri" w:hAnsi="Calibri" w:cs="Calibri"/>
                          <w:sz w:val="22"/>
                        </w:rPr>
                        <w:t>If the total iron dose exceeds 20mg/kg the dose must be split into two administrations with an interval of at least one week between doses. Dependant on clinical judgement the second administration could await follow-up laboratory tests (i.e. 4 weeks).</w:t>
                      </w:r>
                    </w:p>
                  </w:txbxContent>
                </v:textbox>
              </v:shape>
            </w:pict>
          </mc:Fallback>
        </mc:AlternateContent>
      </w:r>
    </w:p>
    <w:p w14:paraId="7F0199CB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</w:p>
    <w:p w14:paraId="7B760D88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</w:p>
    <w:p w14:paraId="7AF2264B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</w:p>
    <w:p w14:paraId="36B4103F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</w:p>
    <w:p w14:paraId="34E00440" w14:textId="77777777" w:rsidR="00125CBF" w:rsidRDefault="00125CBF" w:rsidP="00EC5107">
      <w:pPr>
        <w:rPr>
          <w:rFonts w:ascii="Calibri" w:hAnsi="Calibri" w:cs="Calibri"/>
          <w:b/>
          <w:sz w:val="22"/>
        </w:rPr>
      </w:pPr>
    </w:p>
    <w:p w14:paraId="110FCA0B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t>Administration as IV infusion – do not dilute to less than 1mg/mL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3628"/>
      </w:tblGrid>
      <w:tr w:rsidR="00EC5107" w:rsidRPr="00F86292" w14:paraId="710AE344" w14:textId="77777777" w:rsidTr="00ED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6C3B7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Ferric Derisomaltose</w:t>
            </w:r>
            <w:r w:rsidRPr="00F86292">
              <w:rPr>
                <w:rFonts w:ascii="Calibri" w:hAnsi="Calibri" w:cs="Calibri"/>
                <w:sz w:val="22"/>
              </w:rPr>
              <w:t xml:space="preserve"> dose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4F1467" w14:textId="77777777" w:rsidR="00EC5107" w:rsidRPr="00F86292" w:rsidRDefault="00EC5107" w:rsidP="00ED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Dilution volume of Sodium Chloride 0.9%</w:t>
            </w:r>
          </w:p>
        </w:tc>
        <w:tc>
          <w:tcPr>
            <w:tcW w:w="3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CE93DA" w14:textId="77777777" w:rsidR="00EC5107" w:rsidRPr="00F86292" w:rsidRDefault="00EC5107" w:rsidP="00ED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Administration time</w:t>
            </w:r>
          </w:p>
        </w:tc>
      </w:tr>
      <w:tr w:rsidR="00EC5107" w:rsidRPr="00F86292" w14:paraId="139A9CC4" w14:textId="77777777" w:rsidTr="00ED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49BD9612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≤ 1000mg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09331FD0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100mL</w:t>
            </w:r>
          </w:p>
        </w:tc>
        <w:tc>
          <w:tcPr>
            <w:tcW w:w="3628" w:type="dxa"/>
            <w:tcBorders>
              <w:left w:val="none" w:sz="0" w:space="0" w:color="auto"/>
            </w:tcBorders>
          </w:tcPr>
          <w:p w14:paraId="095817ED" w14:textId="77777777" w:rsidR="00EC5107" w:rsidRPr="00F86292" w:rsidRDefault="00EC5107" w:rsidP="00ED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At least 15minutes</w:t>
            </w:r>
          </w:p>
        </w:tc>
      </w:tr>
      <w:tr w:rsidR="00EC5107" w:rsidRPr="00F86292" w14:paraId="3BD187E5" w14:textId="77777777" w:rsidTr="00ED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2D7CD17D" w14:textId="77777777" w:rsidR="00EC5107" w:rsidRPr="00F86292" w:rsidRDefault="00EC5107" w:rsidP="00ED0EA0">
            <w:pPr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&gt;1000mg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287D6A6C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100mL</w:t>
            </w:r>
          </w:p>
        </w:tc>
        <w:tc>
          <w:tcPr>
            <w:tcW w:w="3628" w:type="dxa"/>
            <w:tcBorders>
              <w:left w:val="none" w:sz="0" w:space="0" w:color="auto"/>
            </w:tcBorders>
          </w:tcPr>
          <w:p w14:paraId="6E688C0C" w14:textId="77777777" w:rsidR="00EC5107" w:rsidRPr="00F86292" w:rsidRDefault="00EC5107" w:rsidP="00ED0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86292">
              <w:rPr>
                <w:rFonts w:ascii="Calibri" w:hAnsi="Calibri" w:cs="Calibri"/>
                <w:sz w:val="22"/>
              </w:rPr>
              <w:t>At least 30minutes</w:t>
            </w:r>
          </w:p>
        </w:tc>
      </w:tr>
    </w:tbl>
    <w:p w14:paraId="70572671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</w:p>
    <w:p w14:paraId="5A6ABD7A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t>Monitoring:</w:t>
      </w:r>
    </w:p>
    <w:p w14:paraId="4BF3D80C" w14:textId="77777777" w:rsidR="00EC5107" w:rsidRPr="00F86292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 xml:space="preserve">Hb should be reassessed no earlier than 4 weeks post final </w:t>
      </w:r>
      <w:r>
        <w:rPr>
          <w:rFonts w:ascii="Calibri" w:hAnsi="Calibri" w:cs="Calibri"/>
          <w:sz w:val="22"/>
        </w:rPr>
        <w:t>Ferric Derisomaltose</w:t>
      </w:r>
      <w:r w:rsidRPr="00F86292">
        <w:rPr>
          <w:rFonts w:ascii="Calibri" w:hAnsi="Calibri" w:cs="Calibri"/>
          <w:sz w:val="22"/>
        </w:rPr>
        <w:t xml:space="preserve"> administration to allow adequate time for erythropoiesis and iron utilisation.</w:t>
      </w:r>
    </w:p>
    <w:p w14:paraId="64B41F52" w14:textId="77777777" w:rsidR="00EC5107" w:rsidRPr="00F86292" w:rsidRDefault="00EC5107" w:rsidP="00EC5107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86292">
        <w:rPr>
          <w:rFonts w:ascii="Calibri" w:hAnsi="Calibri" w:cs="Calibri"/>
          <w:sz w:val="22"/>
        </w:rPr>
        <w:t>Monitor blood pressure and pulse</w:t>
      </w:r>
      <w:r>
        <w:rPr>
          <w:rFonts w:ascii="Calibri" w:hAnsi="Calibri" w:cs="Calibri"/>
          <w:sz w:val="22"/>
        </w:rPr>
        <w:t>.</w:t>
      </w:r>
    </w:p>
    <w:p w14:paraId="6D227A42" w14:textId="77777777" w:rsidR="00EC5107" w:rsidRDefault="00EC5107" w:rsidP="00EC5107">
      <w:pPr>
        <w:rPr>
          <w:rFonts w:ascii="Calibri" w:hAnsi="Calibri" w:cs="Calibri"/>
          <w:b/>
          <w:sz w:val="22"/>
        </w:rPr>
      </w:pPr>
    </w:p>
    <w:p w14:paraId="5EB91E46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C42D3A">
        <w:rPr>
          <w:rFonts w:ascii="Calibri" w:hAnsi="Calibri" w:cs="Calibri"/>
          <w:b/>
          <w:sz w:val="22"/>
        </w:rPr>
        <w:t>Ferric Derisomaltose</w:t>
      </w:r>
      <w:r w:rsidRPr="00F86292">
        <w:rPr>
          <w:rFonts w:ascii="Calibri" w:hAnsi="Calibri" w:cs="Calibri"/>
          <w:b/>
          <w:sz w:val="22"/>
        </w:rPr>
        <w:t xml:space="preserve"> prescription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614"/>
        <w:gridCol w:w="1079"/>
        <w:gridCol w:w="850"/>
        <w:gridCol w:w="1418"/>
        <w:gridCol w:w="992"/>
        <w:gridCol w:w="1276"/>
        <w:gridCol w:w="1276"/>
        <w:gridCol w:w="850"/>
        <w:gridCol w:w="992"/>
      </w:tblGrid>
      <w:tr w:rsidR="00EC5107" w:rsidRPr="00F86292" w14:paraId="547FE963" w14:textId="77777777" w:rsidTr="00ED0EA0">
        <w:tc>
          <w:tcPr>
            <w:tcW w:w="710" w:type="dxa"/>
          </w:tcPr>
          <w:p w14:paraId="7ECB5DA2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Date </w:t>
            </w:r>
          </w:p>
        </w:tc>
        <w:tc>
          <w:tcPr>
            <w:tcW w:w="1614" w:type="dxa"/>
          </w:tcPr>
          <w:p w14:paraId="5AD419DE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Drug </w:t>
            </w:r>
          </w:p>
        </w:tc>
        <w:tc>
          <w:tcPr>
            <w:tcW w:w="1079" w:type="dxa"/>
          </w:tcPr>
          <w:p w14:paraId="15F149F8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Dose (see table 1)</w:t>
            </w:r>
          </w:p>
        </w:tc>
        <w:tc>
          <w:tcPr>
            <w:tcW w:w="850" w:type="dxa"/>
          </w:tcPr>
          <w:p w14:paraId="64AF6D48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Route </w:t>
            </w:r>
          </w:p>
        </w:tc>
        <w:tc>
          <w:tcPr>
            <w:tcW w:w="1418" w:type="dxa"/>
          </w:tcPr>
          <w:p w14:paraId="39005A38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Administration time (see table 2)</w:t>
            </w:r>
          </w:p>
        </w:tc>
        <w:tc>
          <w:tcPr>
            <w:tcW w:w="992" w:type="dxa"/>
          </w:tcPr>
          <w:p w14:paraId="5D91E1DF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Prescriber name, signature and contact number</w:t>
            </w:r>
          </w:p>
        </w:tc>
        <w:tc>
          <w:tcPr>
            <w:tcW w:w="1276" w:type="dxa"/>
          </w:tcPr>
          <w:p w14:paraId="40930573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Time administered</w:t>
            </w:r>
          </w:p>
        </w:tc>
        <w:tc>
          <w:tcPr>
            <w:tcW w:w="1276" w:type="dxa"/>
          </w:tcPr>
          <w:p w14:paraId="6344D3A8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Administered by</w:t>
            </w:r>
          </w:p>
        </w:tc>
        <w:tc>
          <w:tcPr>
            <w:tcW w:w="850" w:type="dxa"/>
          </w:tcPr>
          <w:p w14:paraId="6278CDCA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Checked by</w:t>
            </w:r>
          </w:p>
        </w:tc>
        <w:tc>
          <w:tcPr>
            <w:tcW w:w="992" w:type="dxa"/>
          </w:tcPr>
          <w:p w14:paraId="4F7B9E97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Pharmacy</w:t>
            </w:r>
          </w:p>
        </w:tc>
      </w:tr>
      <w:tr w:rsidR="00EC5107" w:rsidRPr="00F86292" w14:paraId="0777DCB6" w14:textId="77777777" w:rsidTr="00ED0EA0">
        <w:tc>
          <w:tcPr>
            <w:tcW w:w="710" w:type="dxa"/>
          </w:tcPr>
          <w:p w14:paraId="4A294F55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14" w:type="dxa"/>
            <w:vMerge w:val="restart"/>
          </w:tcPr>
          <w:p w14:paraId="2DD55DF3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C42D3A">
              <w:rPr>
                <w:rFonts w:ascii="Calibri" w:hAnsi="Calibri" w:cs="Calibri"/>
                <w:b/>
                <w:sz w:val="18"/>
              </w:rPr>
              <w:t xml:space="preserve">Ferric Derisomaltose </w:t>
            </w:r>
          </w:p>
          <w:p w14:paraId="6D820698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Maximum 20mg/kg per dose</w:t>
            </w:r>
          </w:p>
        </w:tc>
        <w:tc>
          <w:tcPr>
            <w:tcW w:w="1079" w:type="dxa"/>
          </w:tcPr>
          <w:p w14:paraId="3043F4D3" w14:textId="77777777" w:rsidR="00EC5107" w:rsidRPr="00F86292" w:rsidRDefault="00EC5107" w:rsidP="00ED0EA0">
            <w:pPr>
              <w:rPr>
                <w:rFonts w:ascii="Calibri" w:hAnsi="Calibri" w:cs="Calibri"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>Week 1:</w:t>
            </w:r>
          </w:p>
          <w:p w14:paraId="3A140304" w14:textId="77777777" w:rsidR="00EC5107" w:rsidRPr="00F86292" w:rsidRDefault="00EC5107" w:rsidP="00ED0EA0">
            <w:pPr>
              <w:rPr>
                <w:rFonts w:ascii="Calibri" w:hAnsi="Calibri" w:cs="Calibri"/>
                <w:sz w:val="18"/>
              </w:rPr>
            </w:pPr>
          </w:p>
          <w:p w14:paraId="2CC48B6B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>………….</w:t>
            </w:r>
          </w:p>
        </w:tc>
        <w:tc>
          <w:tcPr>
            <w:tcW w:w="850" w:type="dxa"/>
          </w:tcPr>
          <w:p w14:paraId="0B254EFB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IV</w:t>
            </w:r>
          </w:p>
        </w:tc>
        <w:tc>
          <w:tcPr>
            <w:tcW w:w="1418" w:type="dxa"/>
          </w:tcPr>
          <w:p w14:paraId="3153B51F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92" w:type="dxa"/>
          </w:tcPr>
          <w:p w14:paraId="73583A1B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76" w:type="dxa"/>
          </w:tcPr>
          <w:p w14:paraId="1ABA0177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76" w:type="dxa"/>
          </w:tcPr>
          <w:p w14:paraId="6CD6FC2F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50" w:type="dxa"/>
          </w:tcPr>
          <w:p w14:paraId="0E957BA2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92" w:type="dxa"/>
          </w:tcPr>
          <w:p w14:paraId="17B4A057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C5107" w:rsidRPr="00F86292" w14:paraId="0058A594" w14:textId="77777777" w:rsidTr="00ED0EA0">
        <w:tc>
          <w:tcPr>
            <w:tcW w:w="710" w:type="dxa"/>
          </w:tcPr>
          <w:p w14:paraId="1C5AE0F3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14" w:type="dxa"/>
            <w:vMerge/>
          </w:tcPr>
          <w:p w14:paraId="657491E8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079" w:type="dxa"/>
          </w:tcPr>
          <w:p w14:paraId="440E63FF" w14:textId="77777777" w:rsidR="00EC5107" w:rsidRPr="00F86292" w:rsidRDefault="00EC5107" w:rsidP="00ED0EA0">
            <w:pPr>
              <w:rPr>
                <w:rFonts w:ascii="Calibri" w:hAnsi="Calibri" w:cs="Calibri"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>Week 2 (at least 1 week apart from first dose)</w:t>
            </w:r>
          </w:p>
          <w:p w14:paraId="771F0AFF" w14:textId="77777777" w:rsidR="00EC5107" w:rsidRPr="00F86292" w:rsidRDefault="00EC5107" w:rsidP="00ED0EA0">
            <w:pPr>
              <w:rPr>
                <w:rFonts w:ascii="Calibri" w:hAnsi="Calibri" w:cs="Calibri"/>
                <w:sz w:val="18"/>
              </w:rPr>
            </w:pPr>
          </w:p>
          <w:p w14:paraId="7CF5BEE9" w14:textId="77777777" w:rsidR="00EC5107" w:rsidRPr="00F86292" w:rsidRDefault="00EC5107" w:rsidP="00ED0EA0">
            <w:pPr>
              <w:rPr>
                <w:rFonts w:ascii="Calibri" w:hAnsi="Calibri" w:cs="Calibri"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>………….</w:t>
            </w:r>
          </w:p>
        </w:tc>
        <w:tc>
          <w:tcPr>
            <w:tcW w:w="850" w:type="dxa"/>
          </w:tcPr>
          <w:p w14:paraId="7AA9EE99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IV</w:t>
            </w:r>
          </w:p>
        </w:tc>
        <w:tc>
          <w:tcPr>
            <w:tcW w:w="1418" w:type="dxa"/>
          </w:tcPr>
          <w:p w14:paraId="64334A75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92" w:type="dxa"/>
          </w:tcPr>
          <w:p w14:paraId="1EBC537B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76" w:type="dxa"/>
          </w:tcPr>
          <w:p w14:paraId="39DB5B84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76" w:type="dxa"/>
          </w:tcPr>
          <w:p w14:paraId="2F52BBE2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50" w:type="dxa"/>
          </w:tcPr>
          <w:p w14:paraId="13FE9A48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92" w:type="dxa"/>
          </w:tcPr>
          <w:p w14:paraId="29717315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C5107" w:rsidRPr="00F86292" w14:paraId="2521286A" w14:textId="77777777" w:rsidTr="00ED0EA0">
        <w:tc>
          <w:tcPr>
            <w:tcW w:w="710" w:type="dxa"/>
          </w:tcPr>
          <w:p w14:paraId="63D4D40A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14" w:type="dxa"/>
          </w:tcPr>
          <w:p w14:paraId="76D76317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Sodium Chloride 0.9% </w:t>
            </w:r>
          </w:p>
        </w:tc>
        <w:tc>
          <w:tcPr>
            <w:tcW w:w="1079" w:type="dxa"/>
          </w:tcPr>
          <w:p w14:paraId="40016151" w14:textId="77777777" w:rsidR="00EC5107" w:rsidRPr="00F86292" w:rsidRDefault="00EC5107" w:rsidP="00ED0EA0">
            <w:pPr>
              <w:rPr>
                <w:rFonts w:ascii="Calibri" w:hAnsi="Calibri" w:cs="Calibri"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>100mL</w:t>
            </w:r>
          </w:p>
        </w:tc>
        <w:tc>
          <w:tcPr>
            <w:tcW w:w="850" w:type="dxa"/>
          </w:tcPr>
          <w:p w14:paraId="0FFF32ED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For dilution</w:t>
            </w:r>
          </w:p>
        </w:tc>
        <w:tc>
          <w:tcPr>
            <w:tcW w:w="1418" w:type="dxa"/>
          </w:tcPr>
          <w:p w14:paraId="4C51610C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92" w:type="dxa"/>
          </w:tcPr>
          <w:p w14:paraId="6904F6FA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76" w:type="dxa"/>
          </w:tcPr>
          <w:p w14:paraId="7E83CB0E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76" w:type="dxa"/>
          </w:tcPr>
          <w:p w14:paraId="2111CA0E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50" w:type="dxa"/>
          </w:tcPr>
          <w:p w14:paraId="42813934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92" w:type="dxa"/>
          </w:tcPr>
          <w:p w14:paraId="727C499E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04182149" w14:textId="77777777" w:rsidR="00125CBF" w:rsidRDefault="00125CBF" w:rsidP="00EC5107">
      <w:pPr>
        <w:rPr>
          <w:rFonts w:ascii="Calibri" w:hAnsi="Calibri" w:cs="Calibri"/>
          <w:b/>
          <w:sz w:val="22"/>
        </w:rPr>
      </w:pPr>
    </w:p>
    <w:p w14:paraId="2CC19888" w14:textId="77777777" w:rsidR="00EC5107" w:rsidRPr="00F86292" w:rsidRDefault="00EC5107" w:rsidP="00EC5107">
      <w:pPr>
        <w:rPr>
          <w:rFonts w:ascii="Calibri" w:hAnsi="Calibri" w:cs="Calibri"/>
          <w:b/>
          <w:sz w:val="22"/>
        </w:rPr>
      </w:pPr>
      <w:r w:rsidRPr="00F86292">
        <w:rPr>
          <w:rFonts w:ascii="Calibri" w:hAnsi="Calibri" w:cs="Calibri"/>
          <w:b/>
          <w:sz w:val="22"/>
        </w:rPr>
        <w:t>AS REQUIRED medication for management of allergic/anaphylactic reactions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17"/>
        <w:gridCol w:w="1985"/>
        <w:gridCol w:w="1559"/>
        <w:gridCol w:w="1418"/>
        <w:gridCol w:w="1417"/>
        <w:gridCol w:w="992"/>
      </w:tblGrid>
      <w:tr w:rsidR="00EC5107" w:rsidRPr="00F86292" w14:paraId="1D71179E" w14:textId="77777777" w:rsidTr="00B26CE7">
        <w:trPr>
          <w:trHeight w:val="432"/>
        </w:trPr>
        <w:tc>
          <w:tcPr>
            <w:tcW w:w="710" w:type="dxa"/>
          </w:tcPr>
          <w:p w14:paraId="1A0556ED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Date</w:t>
            </w:r>
          </w:p>
        </w:tc>
        <w:tc>
          <w:tcPr>
            <w:tcW w:w="1559" w:type="dxa"/>
          </w:tcPr>
          <w:p w14:paraId="59E47A71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Drug</w:t>
            </w:r>
          </w:p>
        </w:tc>
        <w:tc>
          <w:tcPr>
            <w:tcW w:w="1417" w:type="dxa"/>
          </w:tcPr>
          <w:p w14:paraId="2D3A31AB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Dose</w:t>
            </w:r>
          </w:p>
        </w:tc>
        <w:tc>
          <w:tcPr>
            <w:tcW w:w="1985" w:type="dxa"/>
          </w:tcPr>
          <w:p w14:paraId="2C904730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Route</w:t>
            </w:r>
          </w:p>
        </w:tc>
        <w:tc>
          <w:tcPr>
            <w:tcW w:w="1559" w:type="dxa"/>
          </w:tcPr>
          <w:p w14:paraId="3607BCA7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Prescriber Signature</w:t>
            </w:r>
          </w:p>
        </w:tc>
        <w:tc>
          <w:tcPr>
            <w:tcW w:w="1418" w:type="dxa"/>
          </w:tcPr>
          <w:p w14:paraId="61DD1FB1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Time Administered</w:t>
            </w:r>
          </w:p>
        </w:tc>
        <w:tc>
          <w:tcPr>
            <w:tcW w:w="1417" w:type="dxa"/>
          </w:tcPr>
          <w:p w14:paraId="7B15BF03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Administered By</w:t>
            </w:r>
          </w:p>
        </w:tc>
        <w:tc>
          <w:tcPr>
            <w:tcW w:w="992" w:type="dxa"/>
          </w:tcPr>
          <w:p w14:paraId="0C4DBDA5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bCs/>
                <w:sz w:val="18"/>
              </w:rPr>
              <w:t>Checked by</w:t>
            </w:r>
          </w:p>
        </w:tc>
      </w:tr>
      <w:tr w:rsidR="00EC5107" w:rsidRPr="00F86292" w14:paraId="156A270D" w14:textId="77777777" w:rsidTr="00B26CE7">
        <w:trPr>
          <w:trHeight w:val="864"/>
        </w:trPr>
        <w:tc>
          <w:tcPr>
            <w:tcW w:w="710" w:type="dxa"/>
          </w:tcPr>
          <w:p w14:paraId="16A3D67A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559" w:type="dxa"/>
          </w:tcPr>
          <w:p w14:paraId="2667C423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Adrenaline 1:1000 </w:t>
            </w:r>
          </w:p>
          <w:p w14:paraId="75DC46EE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</w:p>
          <w:p w14:paraId="1E9A1EF6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1mg in 1ml)</w:t>
            </w:r>
          </w:p>
        </w:tc>
        <w:tc>
          <w:tcPr>
            <w:tcW w:w="1417" w:type="dxa"/>
          </w:tcPr>
          <w:p w14:paraId="19A278A5" w14:textId="77777777" w:rsidR="00EC5107" w:rsidRPr="00F86292" w:rsidRDefault="00EC5107" w:rsidP="00ED0EA0">
            <w:pPr>
              <w:rPr>
                <w:rFonts w:ascii="Calibri" w:hAnsi="Calibri" w:cs="Calibri"/>
                <w:bCs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 xml:space="preserve">500 micrograms </w:t>
            </w:r>
          </w:p>
        </w:tc>
        <w:tc>
          <w:tcPr>
            <w:tcW w:w="1985" w:type="dxa"/>
          </w:tcPr>
          <w:p w14:paraId="08FB0B0A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>IM Injection (repeated at 5 minute intervals according to response).</w:t>
            </w:r>
            <w:r w:rsidRPr="00F86292">
              <w:rPr>
                <w:rFonts w:ascii="Calibri" w:hAnsi="Calibri" w:cs="Calibri"/>
                <w:b/>
                <w:sz w:val="18"/>
              </w:rPr>
              <w:t xml:space="preserve"> Maximum 2 doses</w:t>
            </w:r>
          </w:p>
        </w:tc>
        <w:tc>
          <w:tcPr>
            <w:tcW w:w="1559" w:type="dxa"/>
          </w:tcPr>
          <w:p w14:paraId="21E341D8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</w:tcPr>
          <w:p w14:paraId="2661D2B0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11DC6DE7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992" w:type="dxa"/>
          </w:tcPr>
          <w:p w14:paraId="5070E0BA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EC5107" w:rsidRPr="00F86292" w14:paraId="1D90A575" w14:textId="77777777" w:rsidTr="00B26CE7">
        <w:trPr>
          <w:trHeight w:val="864"/>
        </w:trPr>
        <w:tc>
          <w:tcPr>
            <w:tcW w:w="710" w:type="dxa"/>
          </w:tcPr>
          <w:p w14:paraId="2468CB48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559" w:type="dxa"/>
          </w:tcPr>
          <w:p w14:paraId="634B4D6A" w14:textId="77777777" w:rsidR="00EC5107" w:rsidRPr="00F86292" w:rsidRDefault="00EC5107" w:rsidP="00ED0EA0">
            <w:pPr>
              <w:rPr>
                <w:rFonts w:ascii="Calibri" w:hAnsi="Calibri" w:cs="Calibri"/>
                <w:b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IV fluids</w:t>
            </w:r>
          </w:p>
          <w:p w14:paraId="5AE5C78E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>Sodium chloride 0.9% or Hartmann’s</w:t>
            </w:r>
          </w:p>
        </w:tc>
        <w:tc>
          <w:tcPr>
            <w:tcW w:w="1417" w:type="dxa"/>
          </w:tcPr>
          <w:p w14:paraId="3C256994" w14:textId="77777777" w:rsidR="00EC5107" w:rsidRPr="00F86292" w:rsidRDefault="00EC5107" w:rsidP="00ED0EA0">
            <w:pPr>
              <w:rPr>
                <w:rFonts w:ascii="Calibri" w:hAnsi="Calibri" w:cs="Calibri"/>
                <w:bCs/>
                <w:sz w:val="18"/>
              </w:rPr>
            </w:pPr>
            <w:r w:rsidRPr="00F86292">
              <w:rPr>
                <w:rFonts w:ascii="Calibri" w:hAnsi="Calibri" w:cs="Calibri"/>
                <w:sz w:val="18"/>
              </w:rPr>
              <w:t>500-1000mL</w:t>
            </w:r>
          </w:p>
        </w:tc>
        <w:tc>
          <w:tcPr>
            <w:tcW w:w="1985" w:type="dxa"/>
          </w:tcPr>
          <w:p w14:paraId="02502830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IV </w:t>
            </w:r>
          </w:p>
        </w:tc>
        <w:tc>
          <w:tcPr>
            <w:tcW w:w="1559" w:type="dxa"/>
          </w:tcPr>
          <w:p w14:paraId="58226F9C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</w:tcPr>
          <w:p w14:paraId="3C209A07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49C1CDAB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992" w:type="dxa"/>
          </w:tcPr>
          <w:p w14:paraId="2AFBEBC5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EC5107" w:rsidRPr="00F86292" w14:paraId="0E681326" w14:textId="77777777" w:rsidTr="00B26CE7">
        <w:trPr>
          <w:trHeight w:val="208"/>
        </w:trPr>
        <w:tc>
          <w:tcPr>
            <w:tcW w:w="710" w:type="dxa"/>
          </w:tcPr>
          <w:p w14:paraId="51283885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559" w:type="dxa"/>
          </w:tcPr>
          <w:p w14:paraId="0F0D16F1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High flow Oxygen </w:t>
            </w:r>
          </w:p>
        </w:tc>
        <w:tc>
          <w:tcPr>
            <w:tcW w:w="1417" w:type="dxa"/>
          </w:tcPr>
          <w:p w14:paraId="0435E01D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985" w:type="dxa"/>
          </w:tcPr>
          <w:p w14:paraId="21E373BB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86292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1559" w:type="dxa"/>
          </w:tcPr>
          <w:p w14:paraId="2DDB9371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</w:tcPr>
          <w:p w14:paraId="5BB42CF7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A2DF48C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992" w:type="dxa"/>
          </w:tcPr>
          <w:p w14:paraId="400B5927" w14:textId="77777777" w:rsidR="00EC5107" w:rsidRPr="00F86292" w:rsidRDefault="00EC5107" w:rsidP="00ED0EA0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</w:tbl>
    <w:p w14:paraId="49B35473" w14:textId="77777777" w:rsidR="004C1689" w:rsidRPr="00B26CE7" w:rsidRDefault="004C1689" w:rsidP="00B26CE7">
      <w:pPr>
        <w:rPr>
          <w:rFonts w:ascii="Calibri" w:hAnsi="Calibri" w:cs="Calibri"/>
          <w:b/>
          <w:sz w:val="2"/>
        </w:rPr>
      </w:pPr>
    </w:p>
    <w:sectPr w:rsidR="004C1689" w:rsidRPr="00B26CE7" w:rsidSect="00EC51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6CBC" w14:textId="77777777" w:rsidR="00F61A59" w:rsidRDefault="00F61A59" w:rsidP="00125CBF">
      <w:r>
        <w:separator/>
      </w:r>
    </w:p>
  </w:endnote>
  <w:endnote w:type="continuationSeparator" w:id="0">
    <w:p w14:paraId="7C8F606D" w14:textId="77777777" w:rsidR="00F61A59" w:rsidRDefault="00F61A59" w:rsidP="001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5D44" w14:textId="77777777" w:rsidR="00125CBF" w:rsidRPr="00125CBF" w:rsidRDefault="00125CBF" w:rsidP="00125CBF">
    <w:pPr>
      <w:tabs>
        <w:tab w:val="center" w:pos="4153"/>
        <w:tab w:val="right" w:pos="8306"/>
      </w:tabs>
      <w:rPr>
        <w:rFonts w:ascii="Calibri" w:hAnsi="Calibri" w:cs="Calibri"/>
        <w:sz w:val="16"/>
      </w:rPr>
    </w:pPr>
    <w:r w:rsidRPr="00125CBF">
      <w:rPr>
        <w:rFonts w:ascii="Calibri" w:hAnsi="Calibri" w:cs="Calibri"/>
        <w:sz w:val="16"/>
      </w:rPr>
      <w:t>Written by: Chiara Vaccarone (Highly Specialist Renal Pharmacist) and Adreen Rivers-Allen (Anaemia Nurse). Checked by Renal Clinical Governance Group</w:t>
    </w:r>
  </w:p>
  <w:p w14:paraId="26AAEDEB" w14:textId="77777777" w:rsidR="00125CBF" w:rsidRPr="00125CBF" w:rsidRDefault="00125CBF" w:rsidP="00125CBF">
    <w:pPr>
      <w:tabs>
        <w:tab w:val="center" w:pos="4153"/>
        <w:tab w:val="right" w:pos="8306"/>
      </w:tabs>
      <w:rPr>
        <w:rFonts w:ascii="Calibri" w:hAnsi="Calibri" w:cs="Calibri"/>
        <w:sz w:val="16"/>
      </w:rPr>
    </w:pPr>
    <w:r w:rsidRPr="00125CBF">
      <w:rPr>
        <w:rFonts w:ascii="Calibri" w:hAnsi="Calibri" w:cs="Calibri"/>
        <w:sz w:val="16"/>
      </w:rPr>
      <w:t xml:space="preserve">Approved by: </w:t>
    </w:r>
    <w:r>
      <w:rPr>
        <w:rFonts w:ascii="Calibri" w:hAnsi="Calibri" w:cs="Calibri"/>
        <w:sz w:val="16"/>
      </w:rPr>
      <w:t xml:space="preserve">Medicines Governance Committee                          Approved date: July 2023                               </w:t>
    </w:r>
    <w:r w:rsidRPr="00125CBF">
      <w:rPr>
        <w:rFonts w:ascii="Calibri" w:hAnsi="Calibri" w:cs="Calibri"/>
        <w:sz w:val="16"/>
      </w:rPr>
      <w:t>Review</w:t>
    </w:r>
    <w:r>
      <w:rPr>
        <w:rFonts w:ascii="Calibri" w:hAnsi="Calibri" w:cs="Calibri"/>
        <w:sz w:val="16"/>
      </w:rPr>
      <w:t xml:space="preserve"> date</w:t>
    </w:r>
    <w:r w:rsidRPr="00125CBF">
      <w:rPr>
        <w:rFonts w:ascii="Calibri" w:hAnsi="Calibri" w:cs="Calibri"/>
        <w:sz w:val="16"/>
      </w:rPr>
      <w:t xml:space="preserve">: </w:t>
    </w:r>
    <w:r>
      <w:rPr>
        <w:rFonts w:ascii="Calibri" w:hAnsi="Calibri" w:cs="Calibri"/>
        <w:sz w:val="16"/>
      </w:rPr>
      <w:t>July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5A55" w14:textId="77777777" w:rsidR="00F61A59" w:rsidRDefault="00F61A59" w:rsidP="00125CBF">
      <w:r>
        <w:separator/>
      </w:r>
    </w:p>
  </w:footnote>
  <w:footnote w:type="continuationSeparator" w:id="0">
    <w:p w14:paraId="3C2FD223" w14:textId="77777777" w:rsidR="00F61A59" w:rsidRDefault="00F61A59" w:rsidP="0012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172"/>
    <w:multiLevelType w:val="hybridMultilevel"/>
    <w:tmpl w:val="4C92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EE6"/>
    <w:multiLevelType w:val="hybridMultilevel"/>
    <w:tmpl w:val="7680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C5ECE"/>
    <w:multiLevelType w:val="hybridMultilevel"/>
    <w:tmpl w:val="4F109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0D59E1"/>
    <w:multiLevelType w:val="hybridMultilevel"/>
    <w:tmpl w:val="BA3E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559793">
    <w:abstractNumId w:val="0"/>
  </w:num>
  <w:num w:numId="2" w16cid:durableId="854072789">
    <w:abstractNumId w:val="3"/>
  </w:num>
  <w:num w:numId="3" w16cid:durableId="864290721">
    <w:abstractNumId w:val="1"/>
  </w:num>
  <w:num w:numId="4" w16cid:durableId="165625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E64"/>
    <w:rsid w:val="00125CBF"/>
    <w:rsid w:val="0027374C"/>
    <w:rsid w:val="00343E80"/>
    <w:rsid w:val="004C1689"/>
    <w:rsid w:val="00954C31"/>
    <w:rsid w:val="00B26CE7"/>
    <w:rsid w:val="00CF6E64"/>
    <w:rsid w:val="00EC5107"/>
    <w:rsid w:val="00F467F5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5FE1"/>
  <w15:docId w15:val="{F02A3147-4659-4333-920B-6A1238E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5107"/>
    <w:rPr>
      <w:color w:val="0000FF"/>
      <w:u w:val="single"/>
    </w:rPr>
  </w:style>
  <w:style w:type="table" w:styleId="MediumShading1-Accent2">
    <w:name w:val="Medium Shading 1 Accent 2"/>
    <w:basedOn w:val="TableNormal"/>
    <w:uiPriority w:val="63"/>
    <w:rsid w:val="00EC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C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B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6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ewer.microguide.global/guide/1000000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4053</Characters>
  <Application>Microsoft Office Word</Application>
  <DocSecurity>0</DocSecurity>
  <Lines>33</Lines>
  <Paragraphs>9</Paragraphs>
  <ScaleCrop>false</ScaleCrop>
  <Company>NHS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Vaccarone, Chiara</dc:creator>
  <cp:keywords/>
  <dc:description/>
  <cp:lastModifiedBy>BURGOYNE, Kevin (UNIVERSITY HOSPITALS SUSSEX NHS FOUNDATION TRUST)</cp:lastModifiedBy>
  <cp:revision>5</cp:revision>
  <dcterms:created xsi:type="dcterms:W3CDTF">2023-09-12T15:12:00Z</dcterms:created>
  <dcterms:modified xsi:type="dcterms:W3CDTF">2023-09-12T15:17:00Z</dcterms:modified>
</cp:coreProperties>
</file>