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9" w:rsidRDefault="003C08CC">
      <w:pPr>
        <w:rPr>
          <w:b/>
          <w:sz w:val="24"/>
          <w:szCs w:val="24"/>
        </w:rPr>
      </w:pPr>
      <w:r w:rsidRPr="007B6A9B">
        <w:rPr>
          <w:rFonts w:cs="Helvetica-BoldOblique"/>
          <w:bCs/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7A833E" wp14:editId="0A09B659">
            <wp:simplePos x="0" y="0"/>
            <wp:positionH relativeFrom="column">
              <wp:posOffset>4201160</wp:posOffset>
            </wp:positionH>
            <wp:positionV relativeFrom="paragraph">
              <wp:posOffset>-433705</wp:posOffset>
            </wp:positionV>
            <wp:extent cx="224917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B9">
        <w:rPr>
          <w:b/>
          <w:sz w:val="24"/>
          <w:szCs w:val="24"/>
        </w:rPr>
        <w:t>Stepwise Approach to the Management of High Output Stoma</w:t>
      </w:r>
      <w:r w:rsidR="007B6A9B">
        <w:rPr>
          <w:b/>
          <w:sz w:val="24"/>
          <w:szCs w:val="24"/>
        </w:rPr>
        <w:t>s</w:t>
      </w:r>
    </w:p>
    <w:p w:rsidR="004A23B5" w:rsidRPr="00406736" w:rsidRDefault="007B6A9B" w:rsidP="00406736">
      <w:r w:rsidRPr="007B6A9B">
        <w:rPr>
          <w:rFonts w:cs="Helvetica-BoldOblique"/>
          <w:bCs/>
          <w:iCs/>
          <w:noProof/>
          <w:lang w:eastAsia="en-GB"/>
        </w:rPr>
        <w:t xml:space="preserve">These guidelines </w:t>
      </w:r>
      <w:r>
        <w:rPr>
          <w:rFonts w:cs="Helvetica-BoldOblique"/>
          <w:bCs/>
          <w:iCs/>
          <w:noProof/>
          <w:lang w:eastAsia="en-GB"/>
        </w:rPr>
        <w:t>gen</w:t>
      </w:r>
      <w:r w:rsidR="006A5CE1">
        <w:rPr>
          <w:rFonts w:cs="Helvetica-BoldOblique"/>
          <w:bCs/>
          <w:iCs/>
          <w:noProof/>
          <w:lang w:eastAsia="en-GB"/>
        </w:rPr>
        <w:t>e</w:t>
      </w:r>
      <w:r>
        <w:rPr>
          <w:rFonts w:cs="Helvetica-BoldOblique"/>
          <w:bCs/>
          <w:iCs/>
          <w:noProof/>
          <w:lang w:eastAsia="en-GB"/>
        </w:rPr>
        <w:t xml:space="preserve">rally </w:t>
      </w:r>
      <w:r w:rsidRPr="007B6A9B">
        <w:rPr>
          <w:rFonts w:cs="Helvetica-BoldOblique"/>
          <w:bCs/>
          <w:iCs/>
          <w:noProof/>
          <w:lang w:eastAsia="en-GB"/>
        </w:rPr>
        <w:t>apply to patients with a stoma output of &gt;1.5 l in 24 hours</w:t>
      </w:r>
      <w:r>
        <w:t>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23B5" w:rsidRPr="00426EB9" w:rsidTr="00CC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426EB9" w:rsidRDefault="004A23B5" w:rsidP="004A23B5">
            <w:pPr>
              <w:rPr>
                <w:rFonts w:cs="Helvetica-BoldOblique"/>
                <w:lang w:eastAsia="en-GB"/>
              </w:rPr>
            </w:pPr>
            <w:r w:rsidRPr="00426EB9">
              <w:rPr>
                <w:rFonts w:cs="Helvetica-BoldOblique"/>
                <w:lang w:eastAsia="en-GB"/>
              </w:rPr>
              <w:t>STEP 1</w:t>
            </w:r>
            <w:r w:rsidR="00AB4A23">
              <w:rPr>
                <w:rFonts w:cs="Helvetica-BoldOblique"/>
                <w:lang w:eastAsia="en-GB"/>
              </w:rPr>
              <w:t>a</w:t>
            </w:r>
            <w:r>
              <w:rPr>
                <w:rFonts w:cs="Helvetica-BoldOblique"/>
                <w:lang w:eastAsia="en-GB"/>
              </w:rPr>
              <w:t xml:space="preserve"> - Assessment </w:t>
            </w:r>
          </w:p>
        </w:tc>
      </w:tr>
      <w:tr w:rsidR="004A23B5" w:rsidRPr="00426EB9" w:rsidTr="00CC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6D469C" w:rsidRDefault="004A23B5" w:rsidP="00CC1255">
            <w:pPr>
              <w:jc w:val="center"/>
              <w:rPr>
                <w:rFonts w:cs="Helvetica-BoldOblique"/>
                <w:b w:val="0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Ensure full and accurate documentation of fluid balance on fluid balance chart</w:t>
            </w:r>
            <w:r w:rsidR="00242460">
              <w:rPr>
                <w:rFonts w:cs="Helvetica-BoldOblique"/>
                <w:b w:val="0"/>
                <w:lang w:eastAsia="en-GB"/>
              </w:rPr>
              <w:t xml:space="preserve"> daily – aim for urine output &gt;800ml/24hr or 0.5ml/kg/hour</w:t>
            </w:r>
          </w:p>
        </w:tc>
      </w:tr>
      <w:tr w:rsidR="00975C33" w:rsidRPr="00426EB9" w:rsidTr="00CC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75C33" w:rsidRPr="00975C33" w:rsidRDefault="00975C33" w:rsidP="00CC1255">
            <w:pPr>
              <w:jc w:val="center"/>
              <w:rPr>
                <w:rFonts w:cs="Helvetica-BoldOblique"/>
                <w:b w:val="0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 xml:space="preserve">Discuss dietary management </w:t>
            </w:r>
            <w:r w:rsidR="00E46D84">
              <w:rPr>
                <w:rFonts w:cs="Helvetica-BoldOblique"/>
                <w:b w:val="0"/>
                <w:lang w:eastAsia="en-GB"/>
              </w:rPr>
              <w:t xml:space="preserve">with patient </w:t>
            </w:r>
            <w:r>
              <w:rPr>
                <w:rFonts w:cs="Helvetica-BoldOblique"/>
                <w:b w:val="0"/>
                <w:lang w:eastAsia="en-GB"/>
              </w:rPr>
              <w:t>(see next page)</w:t>
            </w:r>
          </w:p>
        </w:tc>
      </w:tr>
      <w:tr w:rsidR="004A23B5" w:rsidRPr="00426EB9" w:rsidTr="00CC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426EB9" w:rsidRDefault="004A23B5" w:rsidP="00CC1255">
            <w:pPr>
              <w:jc w:val="center"/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Check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</w:t>
            </w:r>
            <w:r w:rsidR="008A46EF">
              <w:rPr>
                <w:rFonts w:cs="Helvetica-BoldOblique"/>
                <w:b w:val="0"/>
                <w:lang w:eastAsia="en-GB"/>
              </w:rPr>
              <w:t xml:space="preserve">creatinine, urea and </w:t>
            </w:r>
            <w:r w:rsidRPr="00426EB9">
              <w:rPr>
                <w:rFonts w:cs="Helvetica-BoldOblique"/>
                <w:b w:val="0"/>
                <w:lang w:eastAsia="en-GB"/>
              </w:rPr>
              <w:t>electrolyte</w:t>
            </w:r>
            <w:r>
              <w:rPr>
                <w:rFonts w:cs="Helvetica-BoldOblique"/>
                <w:b w:val="0"/>
                <w:lang w:eastAsia="en-GB"/>
              </w:rPr>
              <w:t>s (Na</w:t>
            </w:r>
            <w:r>
              <w:rPr>
                <w:rFonts w:cs="Helvetica-BoldOblique"/>
                <w:b w:val="0"/>
                <w:vertAlign w:val="superscript"/>
                <w:lang w:eastAsia="en-GB"/>
              </w:rPr>
              <w:t>+</w:t>
            </w:r>
            <w:r>
              <w:rPr>
                <w:rFonts w:cs="Helvetica-BoldOblique"/>
                <w:b w:val="0"/>
                <w:lang w:eastAsia="en-GB"/>
              </w:rPr>
              <w:t xml:space="preserve"> K</w:t>
            </w:r>
            <w:r>
              <w:rPr>
                <w:rFonts w:cs="Helvetica-BoldOblique"/>
                <w:b w:val="0"/>
                <w:vertAlign w:val="superscript"/>
                <w:lang w:eastAsia="en-GB"/>
              </w:rPr>
              <w:t>+</w:t>
            </w:r>
            <w:r>
              <w:rPr>
                <w:rFonts w:cs="Helvetica-BoldOblique"/>
                <w:b w:val="0"/>
                <w:lang w:eastAsia="en-GB"/>
              </w:rPr>
              <w:t xml:space="preserve"> Mg</w:t>
            </w:r>
            <w:r>
              <w:rPr>
                <w:rFonts w:cs="Helvetica-BoldOblique"/>
                <w:b w:val="0"/>
                <w:vertAlign w:val="superscript"/>
                <w:lang w:eastAsia="en-GB"/>
              </w:rPr>
              <w:t>2+</w:t>
            </w:r>
            <w:r>
              <w:rPr>
                <w:rFonts w:cs="Helvetica-BoldOblique"/>
                <w:b w:val="0"/>
                <w:lang w:eastAsia="en-GB"/>
              </w:rPr>
              <w:t xml:space="preserve"> PO</w:t>
            </w:r>
            <w:r>
              <w:rPr>
                <w:rFonts w:cs="Helvetica-BoldOblique"/>
                <w:b w:val="0"/>
                <w:vertAlign w:val="subscript"/>
                <w:lang w:eastAsia="en-GB"/>
              </w:rPr>
              <w:t>4</w:t>
            </w:r>
            <w:r>
              <w:rPr>
                <w:rFonts w:cs="Helvetica-BoldOblique"/>
                <w:b w:val="0"/>
                <w:vertAlign w:val="superscript"/>
                <w:lang w:eastAsia="en-GB"/>
              </w:rPr>
              <w:t>-</w:t>
            </w:r>
            <w:r>
              <w:rPr>
                <w:rFonts w:cs="Helvetica-BoldOblique"/>
                <w:b w:val="0"/>
                <w:lang w:eastAsia="en-GB"/>
              </w:rPr>
              <w:t xml:space="preserve"> Ca</w:t>
            </w:r>
            <w:r>
              <w:rPr>
                <w:rFonts w:cs="Helvetica-BoldOblique"/>
                <w:b w:val="0"/>
                <w:vertAlign w:val="superscript"/>
                <w:lang w:eastAsia="en-GB"/>
              </w:rPr>
              <w:t>2+</w:t>
            </w:r>
            <w:r>
              <w:rPr>
                <w:rFonts w:cs="Helvetica-BoldOblique"/>
                <w:b w:val="0"/>
                <w:lang w:eastAsia="en-GB"/>
              </w:rPr>
              <w:t>) – correct any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abnormalities intravenously</w:t>
            </w:r>
            <w:r>
              <w:rPr>
                <w:rFonts w:cs="Helvetica-BoldOblique"/>
                <w:b w:val="0"/>
                <w:lang w:eastAsia="en-GB"/>
              </w:rPr>
              <w:t xml:space="preserve"> (oral supplements often further increase output)</w:t>
            </w:r>
            <w:r w:rsidR="00242460">
              <w:rPr>
                <w:rFonts w:cs="Helvetica-BoldOblique"/>
                <w:b w:val="0"/>
                <w:lang w:eastAsia="en-GB"/>
              </w:rPr>
              <w:t>, check daily throughout all steps</w:t>
            </w:r>
          </w:p>
        </w:tc>
      </w:tr>
      <w:tr w:rsidR="004A23B5" w:rsidRPr="00426EB9" w:rsidTr="00CC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426EB9" w:rsidRDefault="004A23B5" w:rsidP="00242460">
            <w:pPr>
              <w:jc w:val="center"/>
              <w:rPr>
                <w:rFonts w:cs="Helvetica-BoldOblique"/>
                <w:b w:val="0"/>
                <w:lang w:eastAsia="en-GB"/>
              </w:rPr>
            </w:pPr>
            <w:r w:rsidRPr="009F2413">
              <w:rPr>
                <w:rFonts w:cs="Helvetica-BoldOblique"/>
                <w:b w:val="0"/>
                <w:lang w:eastAsia="en-GB"/>
              </w:rPr>
              <w:t>Check urinary sodium level</w:t>
            </w:r>
            <w:r>
              <w:rPr>
                <w:rFonts w:cs="Helvetica-BoldOblique"/>
                <w:b w:val="0"/>
                <w:lang w:eastAsia="en-GB"/>
              </w:rPr>
              <w:t xml:space="preserve"> </w:t>
            </w:r>
            <w:r w:rsidR="00242460">
              <w:rPr>
                <w:rFonts w:cs="Helvetica-BoldOblique"/>
                <w:b w:val="0"/>
                <w:lang w:eastAsia="en-GB"/>
              </w:rPr>
              <w:t>if hyponatraemia - normal level &gt;20mmol/L</w:t>
            </w:r>
          </w:p>
        </w:tc>
      </w:tr>
      <w:tr w:rsidR="004A23B5" w:rsidRPr="00426EB9" w:rsidTr="00CC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9F2413" w:rsidRDefault="009E7CE6" w:rsidP="009E7CE6">
            <w:pPr>
              <w:jc w:val="center"/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Treat any p</w:t>
            </w:r>
            <w:r w:rsidR="004A23B5">
              <w:rPr>
                <w:rFonts w:cs="Helvetica-BoldOblique"/>
                <w:b w:val="0"/>
                <w:lang w:eastAsia="en-GB"/>
              </w:rPr>
              <w:t xml:space="preserve">otential causes of </w:t>
            </w:r>
            <w:r w:rsidR="004A23B5" w:rsidRPr="007B6A9B">
              <w:rPr>
                <w:rFonts w:cs="Helvetica-BoldOblique"/>
                <w:b w:val="0"/>
                <w:lang w:eastAsia="en-GB"/>
              </w:rPr>
              <w:t>HOS</w:t>
            </w:r>
            <w:r w:rsidR="004A23B5">
              <w:rPr>
                <w:rFonts w:cs="Helvetica-BoldOblique"/>
                <w:b w:val="0"/>
                <w:lang w:eastAsia="en-GB"/>
              </w:rPr>
              <w:t xml:space="preserve"> (e.g.</w:t>
            </w:r>
            <w:r w:rsidR="004A23B5" w:rsidRPr="007B6A9B">
              <w:rPr>
                <w:rFonts w:cs="Helvetica-BoldOblique"/>
                <w:b w:val="0"/>
                <w:lang w:eastAsia="en-GB"/>
              </w:rPr>
              <w:t xml:space="preserve"> sepsis/infection</w:t>
            </w:r>
            <w:r w:rsidR="004A23B5">
              <w:rPr>
                <w:rFonts w:cs="Helvetica-BoldOblique"/>
                <w:b w:val="0"/>
                <w:lang w:eastAsia="en-GB"/>
              </w:rPr>
              <w:t>)– rule out C.</w:t>
            </w:r>
            <w:r>
              <w:rPr>
                <w:rFonts w:cs="Helvetica-BoldOblique"/>
                <w:b w:val="0"/>
                <w:lang w:eastAsia="en-GB"/>
              </w:rPr>
              <w:t xml:space="preserve"> </w:t>
            </w:r>
            <w:r w:rsidR="004A23B5">
              <w:rPr>
                <w:rFonts w:cs="Helvetica-BoldOblique"/>
                <w:b w:val="0"/>
                <w:lang w:eastAsia="en-GB"/>
              </w:rPr>
              <w:t>Diff</w:t>
            </w:r>
            <w:r>
              <w:rPr>
                <w:rFonts w:cs="Helvetica-BoldOblique"/>
                <w:b w:val="0"/>
                <w:lang w:eastAsia="en-GB"/>
              </w:rPr>
              <w:t>icile</w:t>
            </w:r>
          </w:p>
        </w:tc>
      </w:tr>
      <w:tr w:rsidR="004A23B5" w:rsidRPr="00426EB9" w:rsidTr="00CC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426EB9" w:rsidRDefault="004A23B5" w:rsidP="00CC1255">
            <w:pPr>
              <w:jc w:val="center"/>
              <w:rPr>
                <w:rFonts w:cs="Helvetica-BoldOblique"/>
                <w:b w:val="0"/>
                <w:lang w:eastAsia="en-GB"/>
              </w:rPr>
            </w:pPr>
            <w:r w:rsidRPr="00426EB9">
              <w:rPr>
                <w:rFonts w:cs="Helvetica-BoldOblique"/>
                <w:b w:val="0"/>
                <w:lang w:eastAsia="en-GB"/>
              </w:rPr>
              <w:t>Review and rationalise any medications which could cause high-output e.g. pro-kinetics, medications known to cause diarrhoea, withdrawal of steroids</w:t>
            </w:r>
            <w:r w:rsidR="00975C33">
              <w:rPr>
                <w:rFonts w:cs="Helvetica-BoldOblique"/>
                <w:b w:val="0"/>
                <w:lang w:eastAsia="en-GB"/>
              </w:rPr>
              <w:t>/opiates</w:t>
            </w:r>
            <w:r w:rsidRPr="00426EB9">
              <w:rPr>
                <w:rFonts w:cs="Helvetica-BoldOblique"/>
                <w:b w:val="0"/>
                <w:lang w:eastAsia="en-GB"/>
              </w:rPr>
              <w:t>, those given with large fluid volumes</w:t>
            </w:r>
          </w:p>
        </w:tc>
      </w:tr>
      <w:tr w:rsidR="004A23B5" w:rsidRPr="00426EB9" w:rsidTr="00CC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A23B5" w:rsidRPr="00426EB9" w:rsidRDefault="008A46EF" w:rsidP="008A46EF">
            <w:pPr>
              <w:jc w:val="center"/>
              <w:rPr>
                <w:rFonts w:cs="Helvetica-BoldOblique"/>
                <w:b w:val="0"/>
                <w:lang w:eastAsia="en-GB"/>
              </w:rPr>
            </w:pPr>
            <w:bookmarkStart w:id="0" w:name="_GoBack"/>
            <w:r>
              <w:rPr>
                <w:rFonts w:cs="Helvetica-BoldOblique"/>
                <w:lang w:eastAsia="en-GB"/>
              </w:rPr>
              <w:t>Inform relevant teams - Surgical on-call t</w:t>
            </w:r>
            <w:r w:rsidRPr="008A46EF">
              <w:rPr>
                <w:rFonts w:cs="Helvetica-BoldOblique"/>
                <w:lang w:eastAsia="en-GB"/>
              </w:rPr>
              <w:t>eam</w:t>
            </w:r>
            <w:r>
              <w:rPr>
                <w:rFonts w:cs="Helvetica-BoldOblique"/>
                <w:lang w:eastAsia="en-GB"/>
              </w:rPr>
              <w:t xml:space="preserve"> immediately</w:t>
            </w:r>
            <w:r w:rsidR="00340104">
              <w:rPr>
                <w:rFonts w:cs="Helvetica-BoldOblique"/>
                <w:lang w:eastAsia="en-GB"/>
              </w:rPr>
              <w:t xml:space="preserve"> via switchboard</w:t>
            </w:r>
            <w:r>
              <w:rPr>
                <w:rFonts w:cs="Helvetica-BoldOblique"/>
                <w:lang w:eastAsia="en-GB"/>
              </w:rPr>
              <w:t xml:space="preserve">, </w:t>
            </w:r>
            <w:r>
              <w:rPr>
                <w:rFonts w:cs="Helvetica-BoldOblique"/>
                <w:b w:val="0"/>
                <w:lang w:eastAsia="en-GB"/>
              </w:rPr>
              <w:t>stoma nurses via email</w:t>
            </w:r>
            <w:r w:rsidR="004A23B5">
              <w:rPr>
                <w:rFonts w:cs="Helvetica-BoldOblique"/>
                <w:b w:val="0"/>
                <w:lang w:eastAsia="en-GB"/>
              </w:rPr>
              <w:t xml:space="preserve"> </w:t>
            </w:r>
            <w:hyperlink r:id="rId10" w:history="1">
              <w:r w:rsidR="004A23B5">
                <w:rPr>
                  <w:rStyle w:val="Hyperlink"/>
                </w:rPr>
                <w:t>bsu-tr.stomacaredepartment@nhs.net</w:t>
              </w:r>
            </w:hyperlink>
            <w:r w:rsidR="004A23B5">
              <w:rPr>
                <w:color w:val="1F497D"/>
              </w:rPr>
              <w:t xml:space="preserve"> </w:t>
            </w:r>
            <w:r>
              <w:rPr>
                <w:rFonts w:cs="Helvetica-BoldOblique"/>
                <w:b w:val="0"/>
                <w:lang w:eastAsia="en-GB"/>
              </w:rPr>
              <w:t xml:space="preserve">and </w:t>
            </w:r>
            <w:r w:rsidR="004A23B5">
              <w:rPr>
                <w:rFonts w:cs="Helvetica-BoldOblique"/>
                <w:b w:val="0"/>
                <w:lang w:eastAsia="en-GB"/>
              </w:rPr>
              <w:t>dieticians via intranet referral form</w:t>
            </w:r>
            <w:bookmarkEnd w:id="0"/>
          </w:p>
        </w:tc>
      </w:tr>
      <w:tr w:rsidR="00AB4A23" w:rsidRPr="00426EB9" w:rsidTr="00A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000000" w:themeFill="text1"/>
          </w:tcPr>
          <w:p w:rsidR="00AB4A23" w:rsidRDefault="00AB4A23" w:rsidP="00AB4A23">
            <w:pPr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lang w:eastAsia="en-GB"/>
              </w:rPr>
              <w:t>STEP 1b – Rehydration and Stabilisation</w:t>
            </w:r>
          </w:p>
        </w:tc>
      </w:tr>
      <w:tr w:rsidR="00AB4A23" w:rsidRPr="00426EB9" w:rsidTr="00A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:rsidR="00AB4A23" w:rsidRDefault="00AB4A23" w:rsidP="00AB4A23">
            <w:pPr>
              <w:jc w:val="center"/>
              <w:rPr>
                <w:rFonts w:cs="Helvetica-BoldOblique"/>
                <w:b w:val="0"/>
                <w:lang w:eastAsia="en-GB"/>
              </w:rPr>
            </w:pPr>
            <w:r w:rsidRPr="006D469C">
              <w:rPr>
                <w:rFonts w:cs="Helvetica-BoldOblique"/>
                <w:lang w:eastAsia="en-GB"/>
              </w:rPr>
              <w:t>Reduce oral hypotonic fluids to 500ml in 24 hours</w:t>
            </w:r>
          </w:p>
          <w:p w:rsidR="00AB4A23" w:rsidRPr="00426EB9" w:rsidRDefault="00AB4A23" w:rsidP="00AB4A23">
            <w:pPr>
              <w:jc w:val="center"/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M</w:t>
            </w:r>
            <w:r w:rsidRPr="00426EB9">
              <w:rPr>
                <w:rFonts w:cs="Helvetica-BoldOblique"/>
                <w:b w:val="0"/>
                <w:lang w:eastAsia="en-GB"/>
              </w:rPr>
              <w:t>eet other fluid/electrolyte requ</w:t>
            </w:r>
            <w:r>
              <w:rPr>
                <w:rFonts w:cs="Helvetica-BoldOblique"/>
                <w:b w:val="0"/>
                <w:lang w:eastAsia="en-GB"/>
              </w:rPr>
              <w:t>irements by intravenous route where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possible</w:t>
            </w:r>
          </w:p>
        </w:tc>
      </w:tr>
      <w:tr w:rsidR="00AB4A23" w:rsidRPr="00426EB9" w:rsidTr="00AB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:rsidR="00AB4A23" w:rsidRDefault="00AB4A23" w:rsidP="00AB4A23">
            <w:pPr>
              <w:jc w:val="center"/>
              <w:rPr>
                <w:rFonts w:cs="Helvetica-BoldOblique"/>
                <w:b w:val="0"/>
                <w:lang w:eastAsia="en-GB"/>
              </w:rPr>
            </w:pPr>
            <w:r w:rsidRPr="006D469C">
              <w:rPr>
                <w:rFonts w:cs="Helvetica-BoldOblique"/>
                <w:lang w:eastAsia="en-GB"/>
              </w:rPr>
              <w:t xml:space="preserve">Start </w:t>
            </w:r>
            <w:proofErr w:type="spellStart"/>
            <w:r w:rsidRPr="006D469C">
              <w:rPr>
                <w:rFonts w:cs="Helvetica-BoldOblique"/>
                <w:lang w:eastAsia="en-GB"/>
              </w:rPr>
              <w:t>loperamide</w:t>
            </w:r>
            <w:proofErr w:type="spellEnd"/>
            <w:r w:rsidR="00F14088">
              <w:rPr>
                <w:rFonts w:cs="Helvetica-BoldOblique"/>
                <w:lang w:eastAsia="en-GB"/>
              </w:rPr>
              <w:t xml:space="preserve"> </w:t>
            </w:r>
            <w:r w:rsidRPr="006D469C">
              <w:rPr>
                <w:rFonts w:cs="Helvetica-BoldOblique"/>
                <w:lang w:eastAsia="en-GB"/>
              </w:rPr>
              <w:t>4mg PO QDS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</w:t>
            </w:r>
          </w:p>
          <w:p w:rsidR="00AB4A23" w:rsidRPr="00426EB9" w:rsidRDefault="00AB4A23" w:rsidP="00AB4A23">
            <w:pPr>
              <w:jc w:val="center"/>
              <w:rPr>
                <w:rFonts w:cs="Helvetica-BoldOblique"/>
                <w:b w:val="0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G</w:t>
            </w:r>
            <w:r w:rsidRPr="00426EB9">
              <w:rPr>
                <w:rFonts w:cs="Helvetica-BoldOblique"/>
                <w:b w:val="0"/>
                <w:lang w:eastAsia="en-GB"/>
              </w:rPr>
              <w:t>iven 30</w:t>
            </w:r>
            <w:r>
              <w:rPr>
                <w:rFonts w:cs="Helvetica-BoldOblique"/>
                <w:b w:val="0"/>
                <w:lang w:eastAsia="en-GB"/>
              </w:rPr>
              <w:t xml:space="preserve">-60mins before meals/bed time, capsules can be opened, </w:t>
            </w:r>
            <w:r w:rsidRPr="004C2EEB">
              <w:rPr>
                <w:rFonts w:cs="Helvetica-BoldOblique"/>
                <w:b w:val="0"/>
                <w:lang w:eastAsia="en-GB"/>
              </w:rPr>
              <w:t>if short bowel/capsules seen in stoma output consider use of tablets</w:t>
            </w:r>
            <w:r>
              <w:rPr>
                <w:rFonts w:cs="Helvetica-BoldOblique"/>
                <w:b w:val="0"/>
                <w:lang w:eastAsia="en-GB"/>
              </w:rPr>
              <w:t>,</w:t>
            </w:r>
            <w:r w:rsidRPr="004C2EEB">
              <w:rPr>
                <w:rFonts w:cs="Helvetica-BoldOblique"/>
                <w:b w:val="0"/>
                <w:lang w:eastAsia="en-GB"/>
              </w:rPr>
              <w:t xml:space="preserve"> avoid using liquid</w:t>
            </w:r>
          </w:p>
        </w:tc>
      </w:tr>
      <w:tr w:rsidR="00AB4A23" w:rsidRPr="00426EB9" w:rsidTr="00AB4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:rsidR="00AB4A23" w:rsidRDefault="00F14088" w:rsidP="00AB4A23">
            <w:pPr>
              <w:jc w:val="center"/>
              <w:rPr>
                <w:rFonts w:cs="Helvetica-BoldOblique"/>
                <w:b w:val="0"/>
                <w:lang w:eastAsia="en-GB"/>
              </w:rPr>
            </w:pPr>
            <w:r>
              <w:rPr>
                <w:rFonts w:cs="Helvetica-BoldOblique"/>
                <w:lang w:eastAsia="en-GB"/>
              </w:rPr>
              <w:t>Start lansoprazole 3</w:t>
            </w:r>
            <w:r w:rsidR="00AB4A23" w:rsidRPr="006D469C">
              <w:rPr>
                <w:rFonts w:cs="Helvetica-BoldOblique"/>
                <w:lang w:eastAsia="en-GB"/>
              </w:rPr>
              <w:t>0mg PO OD</w:t>
            </w:r>
          </w:p>
          <w:p w:rsidR="00AB4A23" w:rsidRPr="00426EB9" w:rsidRDefault="00AB4A23" w:rsidP="00AB4A23">
            <w:pPr>
              <w:jc w:val="center"/>
              <w:rPr>
                <w:rFonts w:cs="Helvetica-BoldOblique"/>
                <w:b w:val="0"/>
                <w:lang w:eastAsia="en-GB"/>
              </w:rPr>
            </w:pPr>
            <w:r w:rsidRPr="00426EB9">
              <w:rPr>
                <w:rFonts w:cs="Helvetica-BoldObliqu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0045A6" wp14:editId="4A7CD555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335915</wp:posOffset>
                      </wp:positionV>
                      <wp:extent cx="0" cy="44767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2.75pt;margin-top:26.45pt;width:0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="Helvetica-BoldOblique"/>
                <w:b w:val="0"/>
                <w:lang w:eastAsia="en-GB"/>
              </w:rPr>
              <w:t xml:space="preserve">Give </w:t>
            </w:r>
            <w:r w:rsidRPr="00426EB9">
              <w:rPr>
                <w:rFonts w:cs="Helvetica-BoldOblique"/>
                <w:b w:val="0"/>
                <w:lang w:eastAsia="en-GB"/>
              </w:rPr>
              <w:t>IV if &lt;50cm small</w:t>
            </w:r>
            <w:r>
              <w:rPr>
                <w:rFonts w:cs="Helvetica-BoldOblique"/>
                <w:b w:val="0"/>
                <w:lang w:eastAsia="en-GB"/>
              </w:rPr>
              <w:t xml:space="preserve"> bowel remaining, l</w:t>
            </w:r>
            <w:r w:rsidRPr="00426EB9">
              <w:rPr>
                <w:rFonts w:cs="Helvetica-BoldOblique"/>
                <w:b w:val="0"/>
                <w:lang w:eastAsia="en-GB"/>
              </w:rPr>
              <w:t>ansoprazole dispersible</w:t>
            </w:r>
            <w:r>
              <w:rPr>
                <w:rFonts w:cs="Helvetica-BoldOblique"/>
                <w:b w:val="0"/>
                <w:lang w:eastAsia="en-GB"/>
              </w:rPr>
              <w:t xml:space="preserve"> tablets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30mg OD can be substituted if swallowing difficulties/enteral feeding tube</w:t>
            </w:r>
          </w:p>
        </w:tc>
      </w:tr>
    </w:tbl>
    <w:p w:rsidR="004A23B5" w:rsidRPr="00AB4A23" w:rsidRDefault="00AB4A23" w:rsidP="004A23B5">
      <w:pPr>
        <w:rPr>
          <w:rFonts w:cs="Helvetica-BoldOblique"/>
          <w:noProof/>
          <w:lang w:eastAsia="en-GB"/>
        </w:rPr>
      </w:pPr>
      <w:r w:rsidRPr="00426EB9">
        <w:rPr>
          <w:rFonts w:cs="Helvetica-BoldObliqu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D190" wp14:editId="61674678">
                <wp:simplePos x="0" y="0"/>
                <wp:positionH relativeFrom="column">
                  <wp:posOffset>3104515</wp:posOffset>
                </wp:positionH>
                <wp:positionV relativeFrom="paragraph">
                  <wp:posOffset>81915</wp:posOffset>
                </wp:positionV>
                <wp:extent cx="2095500" cy="25590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4" w:rsidRDefault="00330D54">
                            <w:r>
                              <w:t>Allow 2-3 days to assess efficacy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5pt;margin-top:6.45pt;width:1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">
                <v:textbox>
                  <w:txbxContent>
                    <w:p w:rsidR="00330D54" w:rsidRDefault="00330D54">
                      <w:r>
                        <w:t>Allow 2-3 days to assess efficacy</w:t>
                      </w:r>
                    </w:p>
                  </w:txbxContent>
                </v:textbox>
              </v:shape>
            </w:pict>
          </mc:Fallback>
        </mc:AlternateContent>
      </w:r>
      <w:r w:rsidR="00406736" w:rsidRPr="00426EB9">
        <w:rPr>
          <w:rFonts w:cs="Helvetica-BoldOblique"/>
          <w:noProof/>
          <w:lang w:eastAsia="en-GB"/>
        </w:rPr>
        <w:t xml:space="preserve"> </w:t>
      </w:r>
    </w:p>
    <w:tbl>
      <w:tblPr>
        <w:tblStyle w:val="LightList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736" w:rsidRPr="00426EB9" w:rsidTr="0040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6736" w:rsidRPr="00426EB9" w:rsidRDefault="00AB4A23" w:rsidP="00406736">
            <w:pPr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lang w:eastAsia="en-GB"/>
              </w:rPr>
              <w:t>STEP 2</w:t>
            </w:r>
            <w:r w:rsidR="00406736">
              <w:rPr>
                <w:rFonts w:cs="Helvetica-BoldOblique"/>
                <w:lang w:eastAsia="en-GB"/>
              </w:rPr>
              <w:t xml:space="preserve"> – Consider gut rest</w:t>
            </w:r>
          </w:p>
        </w:tc>
      </w:tr>
      <w:tr w:rsidR="00406736" w:rsidRPr="00426EB9" w:rsidTr="0040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6736" w:rsidRPr="00426EB9" w:rsidRDefault="00406736" w:rsidP="00406736">
            <w:pPr>
              <w:jc w:val="center"/>
              <w:rPr>
                <w:rFonts w:cs="Helvetica-BoldOblique"/>
                <w:lang w:eastAsia="en-GB"/>
              </w:rPr>
            </w:pPr>
            <w:r w:rsidRPr="00426EB9">
              <w:rPr>
                <w:rFonts w:cs="Helvetica-BoldObliqu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2715EE" wp14:editId="7C812F3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346075</wp:posOffset>
                      </wp:positionV>
                      <wp:extent cx="0" cy="409575"/>
                      <wp:effectExtent l="95250" t="0" r="11430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22.75pt;margin-top:27.25pt;width:0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Pr="00426EB9">
              <w:rPr>
                <w:rFonts w:cs="Helvetica-BoldOblique"/>
                <w:b w:val="0"/>
                <w:lang w:eastAsia="en-GB"/>
              </w:rPr>
              <w:t>Consider a</w:t>
            </w:r>
            <w:r w:rsidR="00986532">
              <w:rPr>
                <w:rFonts w:cs="Helvetica-BoldOblique"/>
                <w:b w:val="0"/>
                <w:lang w:eastAsia="en-GB"/>
              </w:rPr>
              <w:t xml:space="preserve"> 24</w:t>
            </w:r>
            <w:r w:rsidR="0029650C">
              <w:rPr>
                <w:rFonts w:cs="Helvetica-BoldOblique"/>
                <w:b w:val="0"/>
                <w:lang w:eastAsia="en-GB"/>
              </w:rPr>
              <w:t xml:space="preserve"> </w:t>
            </w:r>
            <w:r w:rsidR="00986532">
              <w:rPr>
                <w:rFonts w:cs="Helvetica-BoldOblique"/>
                <w:b w:val="0"/>
                <w:lang w:eastAsia="en-GB"/>
              </w:rPr>
              <w:t>hour</w:t>
            </w:r>
            <w:r w:rsidRPr="00426EB9">
              <w:rPr>
                <w:rFonts w:cs="Helvetica-BoldOblique"/>
                <w:b w:val="0"/>
                <w:lang w:eastAsia="en-GB"/>
              </w:rPr>
              <w:t xml:space="preserve"> trial of NBM with fluid/electrolyte requirements met fully by intravenous route – this will help to ascertain if high output is down to fluid intake or net-secretory effect</w:t>
            </w:r>
          </w:p>
        </w:tc>
      </w:tr>
    </w:tbl>
    <w:p w:rsidR="004A23B5" w:rsidRPr="004A23B5" w:rsidRDefault="004A23B5" w:rsidP="004A23B5">
      <w:pPr>
        <w:rPr>
          <w:rFonts w:cs="Helvetica-BoldOblique"/>
          <w:b/>
          <w:bCs/>
          <w:iCs/>
          <w:noProof/>
          <w:lang w:eastAsia="en-GB"/>
        </w:rPr>
      </w:pPr>
    </w:p>
    <w:tbl>
      <w:tblPr>
        <w:tblStyle w:val="LightList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736" w:rsidRPr="00426EB9" w:rsidTr="0040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6736" w:rsidRPr="00426EB9" w:rsidRDefault="00AB4A23" w:rsidP="00406736">
            <w:pPr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lang w:eastAsia="en-GB"/>
              </w:rPr>
              <w:t>STEP 3</w:t>
            </w:r>
            <w:r w:rsidR="00406736">
              <w:rPr>
                <w:rFonts w:cs="Helvetica-BoldOblique"/>
                <w:lang w:eastAsia="en-GB"/>
              </w:rPr>
              <w:t xml:space="preserve"> – Fluid Optimisation</w:t>
            </w:r>
          </w:p>
        </w:tc>
      </w:tr>
      <w:tr w:rsidR="00406736" w:rsidRPr="00426EB9" w:rsidTr="0040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6736" w:rsidRPr="00426EB9" w:rsidRDefault="00406736" w:rsidP="00406736">
            <w:pPr>
              <w:jc w:val="center"/>
              <w:rPr>
                <w:rFonts w:cs="Helvetica-BoldOblique"/>
                <w:lang w:eastAsia="en-GB"/>
              </w:rPr>
            </w:pPr>
            <w:r w:rsidRPr="00D07D54">
              <w:rPr>
                <w:rFonts w:cs="Helvetica-BoldOblique"/>
                <w:lang w:eastAsia="en-GB"/>
              </w:rPr>
              <w:t>Start St. Mark’s Solution 1L sipped over 24 hours</w:t>
            </w:r>
            <w:r>
              <w:rPr>
                <w:rFonts w:cs="Helvetica-BoldOblique"/>
                <w:lang w:eastAsia="en-GB"/>
              </w:rPr>
              <w:t xml:space="preserve"> </w:t>
            </w:r>
            <w:r w:rsidRPr="00406736">
              <w:rPr>
                <w:rFonts w:cs="Helvetica-BoldOblique"/>
                <w:b w:val="0"/>
                <w:lang w:eastAsia="en-GB"/>
              </w:rPr>
              <w:t>+ allow</w:t>
            </w:r>
            <w:r>
              <w:rPr>
                <w:rFonts w:cs="Helvetica-BoldOblique"/>
                <w:lang w:eastAsia="en-GB"/>
              </w:rPr>
              <w:t xml:space="preserve"> 1L oral hypotonic fluids - </w:t>
            </w:r>
            <w:r w:rsidRPr="00406736">
              <w:rPr>
                <w:rFonts w:cs="Helvetica-BoldOblique"/>
                <w:b w:val="0"/>
                <w:lang w:eastAsia="en-GB"/>
              </w:rPr>
              <w:t xml:space="preserve">total volume can be </w:t>
            </w:r>
            <w:r>
              <w:rPr>
                <w:rFonts w:cs="Helvetica-BoldOblique"/>
                <w:b w:val="0"/>
                <w:lang w:eastAsia="en-GB"/>
              </w:rPr>
              <w:t>adjusted</w:t>
            </w:r>
            <w:r w:rsidRPr="00406736">
              <w:rPr>
                <w:rFonts w:cs="Helvetica-BoldOblique"/>
                <w:b w:val="0"/>
                <w:lang w:eastAsia="en-GB"/>
              </w:rPr>
              <w:t xml:space="preserve"> to match fluid requirements in 50:50 ratio</w:t>
            </w:r>
            <w:r w:rsidR="0029650C">
              <w:rPr>
                <w:rFonts w:cs="Helvetica-BoldOblique"/>
                <w:b w:val="0"/>
                <w:lang w:eastAsia="en-GB"/>
              </w:rPr>
              <w:t xml:space="preserve"> (e.g. 1.5L St. Marks : 1.5L hypotonic fluids)</w:t>
            </w:r>
          </w:p>
        </w:tc>
      </w:tr>
    </w:tbl>
    <w:p w:rsidR="00406736" w:rsidRDefault="00406736" w:rsidP="00330D54">
      <w:pPr>
        <w:rPr>
          <w:rFonts w:cs="Helvetica-BoldOblique"/>
          <w:lang w:eastAsia="en-GB"/>
        </w:rPr>
      </w:pPr>
      <w:r w:rsidRPr="00426EB9">
        <w:rPr>
          <w:rFonts w:cs="Helvetica-BoldObliqu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EF86C" wp14:editId="52CD38FA">
                <wp:simplePos x="0" y="0"/>
                <wp:positionH relativeFrom="column">
                  <wp:posOffset>3103245</wp:posOffset>
                </wp:positionH>
                <wp:positionV relativeFrom="paragraph">
                  <wp:posOffset>754380</wp:posOffset>
                </wp:positionV>
                <wp:extent cx="2095500" cy="255905"/>
                <wp:effectExtent l="0" t="0" r="1905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BF" w:rsidRDefault="00B641BF" w:rsidP="00B641BF">
                            <w:r>
                              <w:t>Allow 2-3 days to assess efficacy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35pt;margin-top:59.4pt;width:16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">
                <v:textbox>
                  <w:txbxContent>
                    <w:p w:rsidR="00B641BF" w:rsidRDefault="00B641BF" w:rsidP="00B641BF">
                      <w:r>
                        <w:t>Allow 2-3 days to assess efficacy</w:t>
                      </w:r>
                    </w:p>
                  </w:txbxContent>
                </v:textbox>
              </v:shape>
            </w:pict>
          </mc:Fallback>
        </mc:AlternateContent>
      </w:r>
      <w:r w:rsidRPr="00426EB9">
        <w:rPr>
          <w:rFonts w:cs="Helvetica-BoldObliqu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DD218" wp14:editId="1F71B524">
                <wp:simplePos x="0" y="0"/>
                <wp:positionH relativeFrom="column">
                  <wp:posOffset>2828925</wp:posOffset>
                </wp:positionH>
                <wp:positionV relativeFrom="paragraph">
                  <wp:posOffset>643255</wp:posOffset>
                </wp:positionV>
                <wp:extent cx="0" cy="4476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2.75pt;margin-top:50.65pt;width:0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tbl>
      <w:tblPr>
        <w:tblStyle w:val="LightList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734"/>
        <w:gridCol w:w="4508"/>
      </w:tblGrid>
      <w:tr w:rsidR="00406736" w:rsidRPr="00426EB9" w:rsidTr="0040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:rsidR="00406736" w:rsidRPr="00426EB9" w:rsidRDefault="00AB4A23" w:rsidP="00406736">
            <w:pPr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lang w:eastAsia="en-GB"/>
              </w:rPr>
              <w:t>STEP 4</w:t>
            </w:r>
            <w:r w:rsidR="00406736">
              <w:rPr>
                <w:rFonts w:cs="Helvetica-BoldOblique"/>
                <w:lang w:eastAsia="en-GB"/>
              </w:rPr>
              <w:t xml:space="preserve"> – Medicines Optimisation</w:t>
            </w:r>
          </w:p>
        </w:tc>
        <w:tc>
          <w:tcPr>
            <w:tcW w:w="4508" w:type="dxa"/>
          </w:tcPr>
          <w:p w:rsidR="00406736" w:rsidRDefault="00406736" w:rsidP="0040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-BoldOblique"/>
                <w:lang w:eastAsia="en-GB"/>
              </w:rPr>
            </w:pPr>
          </w:p>
        </w:tc>
      </w:tr>
      <w:tr w:rsidR="00406736" w:rsidRPr="00426EB9" w:rsidTr="0040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:rsidR="00406736" w:rsidRPr="006D469C" w:rsidRDefault="00406736" w:rsidP="00406736">
            <w:pPr>
              <w:rPr>
                <w:rFonts w:cs="Helvetica-BoldOblique"/>
                <w:b w:val="0"/>
                <w:bCs w:val="0"/>
                <w:lang w:eastAsia="en-GB"/>
              </w:rPr>
            </w:pPr>
            <w:r w:rsidRPr="006D469C">
              <w:rPr>
                <w:rFonts w:cs="Helvetica-BoldOblique"/>
                <w:bCs w:val="0"/>
                <w:lang w:eastAsia="en-GB"/>
              </w:rPr>
              <w:t xml:space="preserve">Consider increasing dose of </w:t>
            </w:r>
            <w:proofErr w:type="spellStart"/>
            <w:r w:rsidR="00F14088">
              <w:rPr>
                <w:rFonts w:cs="Helvetica-BoldOblique"/>
                <w:bCs w:val="0"/>
                <w:lang w:eastAsia="en-GB"/>
              </w:rPr>
              <w:t>loperamide</w:t>
            </w:r>
            <w:proofErr w:type="spellEnd"/>
            <w:r w:rsidR="00F14088">
              <w:rPr>
                <w:rFonts w:cs="Helvetica-BoldOblique"/>
                <w:bCs w:val="0"/>
                <w:lang w:eastAsia="en-GB"/>
              </w:rPr>
              <w:t xml:space="preserve"> in steps of </w:t>
            </w:r>
            <w:r w:rsidRPr="006D469C">
              <w:rPr>
                <w:rFonts w:cs="Helvetica-BoldOblique"/>
                <w:bCs w:val="0"/>
                <w:lang w:eastAsia="en-GB"/>
              </w:rPr>
              <w:t>4mg PO QDS</w:t>
            </w:r>
            <w:r w:rsidRPr="006D469C">
              <w:rPr>
                <w:rFonts w:cs="Helvetica-BoldOblique"/>
                <w:b w:val="0"/>
                <w:bCs w:val="0"/>
                <w:lang w:eastAsia="en-GB"/>
              </w:rPr>
              <w:t xml:space="preserve"> (</w:t>
            </w:r>
            <w:r w:rsidRPr="00F14088">
              <w:rPr>
                <w:rFonts w:cs="Helvetica-BoldOblique"/>
                <w:b w:val="0"/>
                <w:bCs w:val="0"/>
                <w:u w:val="single"/>
                <w:lang w:eastAsia="en-GB"/>
              </w:rPr>
              <w:t>max. 24mg QDS</w:t>
            </w:r>
            <w:r w:rsidRPr="006D469C">
              <w:rPr>
                <w:rFonts w:cs="Helvetica-BoldOblique"/>
                <w:b w:val="0"/>
                <w:bCs w:val="0"/>
                <w:lang w:eastAsia="en-GB"/>
              </w:rPr>
              <w:t>)</w:t>
            </w:r>
            <w:r>
              <w:rPr>
                <w:rFonts w:cs="Helvetica-BoldOblique"/>
                <w:b w:val="0"/>
                <w:bCs w:val="0"/>
                <w:lang w:eastAsia="en-GB"/>
              </w:rPr>
              <w:t xml:space="preserve"> every 2-3 days</w:t>
            </w:r>
          </w:p>
          <w:p w:rsidR="00406736" w:rsidRPr="004C2EEB" w:rsidRDefault="00406736" w:rsidP="00406736">
            <w:pPr>
              <w:rPr>
                <w:rFonts w:cs="Helvetica-BoldOblique"/>
                <w:lang w:eastAsia="en-GB"/>
              </w:rPr>
            </w:pPr>
            <w:r w:rsidRPr="004C2EEB">
              <w:rPr>
                <w:rFonts w:cs="Helvetica-BoldOblique"/>
                <w:b w:val="0"/>
                <w:bCs w:val="0"/>
                <w:lang w:eastAsia="en-GB"/>
              </w:rPr>
              <w:t>Requires baseline ECG to ch</w:t>
            </w:r>
            <w:r w:rsidR="00986532">
              <w:rPr>
                <w:rFonts w:cs="Helvetica-BoldOblique"/>
                <w:b w:val="0"/>
                <w:bCs w:val="0"/>
                <w:lang w:eastAsia="en-GB"/>
              </w:rPr>
              <w:t>eck QT interval before</w:t>
            </w:r>
            <w:r w:rsidRPr="004C2EEB">
              <w:rPr>
                <w:rFonts w:cs="Helvetica-BoldOblique"/>
                <w:b w:val="0"/>
                <w:bCs w:val="0"/>
                <w:lang w:eastAsia="en-GB"/>
              </w:rPr>
              <w:t xml:space="preserve"> increasing beyond max licensed dose of 4mg QDS</w:t>
            </w:r>
            <w:r w:rsidR="00986532">
              <w:rPr>
                <w:rFonts w:cs="Helvetica-BoldOblique"/>
                <w:b w:val="0"/>
                <w:bCs w:val="0"/>
                <w:lang w:eastAsia="en-GB"/>
              </w:rPr>
              <w:t>, and once target dose acheived</w:t>
            </w:r>
          </w:p>
        </w:tc>
        <w:tc>
          <w:tcPr>
            <w:tcW w:w="4508" w:type="dxa"/>
          </w:tcPr>
          <w:p w:rsidR="00F14088" w:rsidRDefault="00406736" w:rsidP="00406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-BoldOblique"/>
                <w:b/>
                <w:lang w:eastAsia="en-GB"/>
              </w:rPr>
            </w:pPr>
            <w:r w:rsidRPr="006D469C">
              <w:rPr>
                <w:rFonts w:cs="Helvetica-BoldOblique"/>
                <w:b/>
                <w:lang w:eastAsia="en-GB"/>
              </w:rPr>
              <w:t>C</w:t>
            </w:r>
            <w:r w:rsidR="00F14088">
              <w:rPr>
                <w:rFonts w:cs="Helvetica-BoldOblique"/>
                <w:b/>
                <w:lang w:eastAsia="en-GB"/>
              </w:rPr>
              <w:t>onsider trial of codeine 60mg</w:t>
            </w:r>
            <w:r w:rsidRPr="006D469C">
              <w:rPr>
                <w:rFonts w:cs="Helvetica-BoldOblique"/>
                <w:b/>
                <w:lang w:eastAsia="en-GB"/>
              </w:rPr>
              <w:t xml:space="preserve"> PO QDS</w:t>
            </w:r>
          </w:p>
          <w:p w:rsidR="00F14088" w:rsidRDefault="00F14088" w:rsidP="00406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u w:val="single"/>
                <w:lang w:eastAsia="en-GB"/>
              </w:rPr>
              <w:t>(</w:t>
            </w:r>
            <w:r w:rsidRPr="00F14088">
              <w:rPr>
                <w:rFonts w:cs="Helvetica-BoldOblique"/>
                <w:u w:val="single"/>
                <w:lang w:eastAsia="en-GB"/>
              </w:rPr>
              <w:t>Ma</w:t>
            </w:r>
            <w:r>
              <w:rPr>
                <w:rFonts w:cs="Helvetica-BoldOblique"/>
                <w:u w:val="single"/>
                <w:lang w:eastAsia="en-GB"/>
              </w:rPr>
              <w:t>x.</w:t>
            </w:r>
            <w:r w:rsidRPr="00F14088">
              <w:rPr>
                <w:rFonts w:cs="Helvetica-BoldOblique"/>
                <w:u w:val="single"/>
                <w:lang w:eastAsia="en-GB"/>
              </w:rPr>
              <w:t xml:space="preserve"> 30mg QDS if GFR&lt;20ml/min</w:t>
            </w:r>
            <w:r>
              <w:rPr>
                <w:rFonts w:cs="Helvetica-BoldOblique"/>
                <w:u w:val="single"/>
                <w:lang w:eastAsia="en-GB"/>
              </w:rPr>
              <w:t>)</w:t>
            </w:r>
            <w:r w:rsidRPr="004C2EEB">
              <w:rPr>
                <w:rFonts w:cs="Helvetica-BoldOblique"/>
                <w:lang w:eastAsia="en-GB"/>
              </w:rPr>
              <w:t xml:space="preserve"> </w:t>
            </w:r>
          </w:p>
          <w:p w:rsidR="00406736" w:rsidRDefault="00406736" w:rsidP="00406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-BoldOblique"/>
                <w:lang w:eastAsia="en-GB"/>
              </w:rPr>
            </w:pPr>
            <w:r w:rsidRPr="004C2EEB">
              <w:rPr>
                <w:rFonts w:cs="Helvetica-BoldOblique"/>
                <w:lang w:eastAsia="en-GB"/>
              </w:rPr>
              <w:t xml:space="preserve">Evidence of greater efficacy when used in combination with </w:t>
            </w:r>
            <w:proofErr w:type="spellStart"/>
            <w:r w:rsidRPr="004C2EEB">
              <w:rPr>
                <w:rFonts w:cs="Helvetica-BoldOblique"/>
                <w:lang w:eastAsia="en-GB"/>
              </w:rPr>
              <w:t>loperamide</w:t>
            </w:r>
            <w:proofErr w:type="spellEnd"/>
          </w:p>
          <w:p w:rsidR="00F14088" w:rsidRPr="00F14088" w:rsidRDefault="00F14088" w:rsidP="00F14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-BoldOblique"/>
                <w:lang w:eastAsia="en-GB"/>
              </w:rPr>
            </w:pPr>
            <w:r>
              <w:rPr>
                <w:rFonts w:cs="Helvetica-BoldOblique"/>
                <w:lang w:eastAsia="en-GB"/>
              </w:rPr>
              <w:t>P</w:t>
            </w:r>
            <w:r w:rsidR="00406736" w:rsidRPr="004C2EEB">
              <w:rPr>
                <w:rFonts w:cs="Helvetica-BoldOblique"/>
                <w:lang w:eastAsia="en-GB"/>
              </w:rPr>
              <w:t>otential for addiction/sedation</w:t>
            </w:r>
          </w:p>
        </w:tc>
      </w:tr>
      <w:tr w:rsidR="00406736" w:rsidRPr="00426EB9" w:rsidTr="00406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406736" w:rsidRDefault="00406736" w:rsidP="00406736">
            <w:pPr>
              <w:jc w:val="center"/>
              <w:rPr>
                <w:rFonts w:cs="Helvetica-BoldOblique"/>
                <w:lang w:eastAsia="en-GB"/>
              </w:rPr>
            </w:pPr>
            <w:r w:rsidRPr="006D469C">
              <w:rPr>
                <w:rFonts w:cs="Helvetica-BoldOblique"/>
                <w:lang w:eastAsia="en-GB"/>
              </w:rPr>
              <w:t>Consider trial of octreotide 50-200micrograms SC TDS</w:t>
            </w:r>
            <w:r w:rsidR="00F14088">
              <w:rPr>
                <w:rFonts w:cs="Helvetica-BoldOblique"/>
                <w:lang w:eastAsia="en-GB"/>
              </w:rPr>
              <w:t xml:space="preserve"> (SPECIALIST ADVICE ONLY)</w:t>
            </w:r>
          </w:p>
          <w:p w:rsidR="00406736" w:rsidRPr="006D469C" w:rsidRDefault="00406736" w:rsidP="00406736">
            <w:pPr>
              <w:jc w:val="center"/>
              <w:rPr>
                <w:rFonts w:cs="Helvetica-BoldOblique"/>
                <w:b w:val="0"/>
                <w:lang w:eastAsia="en-GB"/>
              </w:rPr>
            </w:pPr>
            <w:r>
              <w:rPr>
                <w:rFonts w:cs="Helvetica-BoldOblique"/>
                <w:b w:val="0"/>
                <w:lang w:eastAsia="en-GB"/>
              </w:rPr>
              <w:t>G</w:t>
            </w:r>
            <w:r w:rsidRPr="009F2413">
              <w:rPr>
                <w:rFonts w:cs="Helvetica-BoldOblique"/>
                <w:b w:val="0"/>
                <w:lang w:eastAsia="en-GB"/>
              </w:rPr>
              <w:t>enerally only effective for a short period of time owing to development of tolerance to medication</w:t>
            </w:r>
          </w:p>
        </w:tc>
      </w:tr>
    </w:tbl>
    <w:p w:rsidR="008A3B15" w:rsidRPr="008A3B15" w:rsidRDefault="008A3B15" w:rsidP="008A3B15">
      <w:pPr>
        <w:rPr>
          <w:rFonts w:cs="Helvetica-BoldOblique"/>
          <w:b/>
          <w:lang w:eastAsia="en-GB"/>
        </w:rPr>
      </w:pPr>
      <w:r w:rsidRPr="008A3B15">
        <w:rPr>
          <w:rFonts w:cs="Helvetica-BoldOblique"/>
          <w:b/>
          <w:lang w:eastAsia="en-GB"/>
        </w:rPr>
        <w:t>OTHER MEDICATIONS</w:t>
      </w:r>
    </w:p>
    <w:p w:rsidR="00330D54" w:rsidRPr="00426EB9" w:rsidRDefault="008A3B15" w:rsidP="008A3B15">
      <w:pPr>
        <w:rPr>
          <w:rFonts w:cs="Helvetica-BoldOblique"/>
          <w:lang w:eastAsia="en-GB"/>
        </w:rPr>
      </w:pPr>
      <w:r w:rsidRPr="008A3B15">
        <w:rPr>
          <w:rFonts w:cs="Helvetica-BoldOblique"/>
          <w:lang w:eastAsia="en-GB"/>
        </w:rPr>
        <w:t>Consider use of Artificial Saliva spray as required to help overcome excessive thirst/dry mouth</w:t>
      </w:r>
    </w:p>
    <w:p w:rsidR="00406736" w:rsidRDefault="003C08CC" w:rsidP="00426EB9">
      <w:pPr>
        <w:rPr>
          <w:rFonts w:cs="Helvetica-BoldOblique"/>
          <w:b/>
          <w:lang w:eastAsia="en-GB"/>
        </w:rPr>
      </w:pPr>
      <w:r w:rsidRPr="007B6A9B">
        <w:rPr>
          <w:rFonts w:cs="Helvetica-BoldOblique"/>
          <w:bCs/>
          <w:iCs/>
          <w:noProof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 wp14:anchorId="318DFC81" wp14:editId="2F1CA666">
            <wp:simplePos x="0" y="0"/>
            <wp:positionH relativeFrom="column">
              <wp:posOffset>4120515</wp:posOffset>
            </wp:positionH>
            <wp:positionV relativeFrom="paragraph">
              <wp:posOffset>-367030</wp:posOffset>
            </wp:positionV>
            <wp:extent cx="224917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36">
        <w:rPr>
          <w:rFonts w:cs="Helvetica-BoldOblique"/>
          <w:b/>
          <w:lang w:eastAsia="en-GB"/>
        </w:rPr>
        <w:t>GOALS OF TREATMENT</w:t>
      </w:r>
    </w:p>
    <w:p w:rsidR="00406736" w:rsidRPr="00406736" w:rsidRDefault="00406736" w:rsidP="00406736">
      <w:pPr>
        <w:pStyle w:val="ListParagraph"/>
        <w:numPr>
          <w:ilvl w:val="0"/>
          <w:numId w:val="2"/>
        </w:numPr>
      </w:pPr>
      <w:r w:rsidRPr="00426EB9">
        <w:t>Maintain fluid balance</w:t>
      </w:r>
    </w:p>
    <w:p w:rsidR="00406736" w:rsidRPr="00426EB9" w:rsidRDefault="00406736" w:rsidP="00406736">
      <w:pPr>
        <w:pStyle w:val="ListParagraph"/>
        <w:numPr>
          <w:ilvl w:val="0"/>
          <w:numId w:val="2"/>
        </w:numPr>
        <w:rPr>
          <w:rFonts w:cs="Helvetica-BoldOblique"/>
          <w:b/>
          <w:bCs/>
          <w:iCs/>
          <w:noProof/>
          <w:lang w:eastAsia="en-GB"/>
        </w:rPr>
      </w:pPr>
      <w:r w:rsidRPr="00426EB9">
        <w:t>Correct electrolyte disturbance</w:t>
      </w:r>
    </w:p>
    <w:p w:rsidR="00406736" w:rsidRPr="00426EB9" w:rsidRDefault="00406736" w:rsidP="00406736">
      <w:pPr>
        <w:pStyle w:val="ListParagraph"/>
        <w:numPr>
          <w:ilvl w:val="0"/>
          <w:numId w:val="2"/>
        </w:numPr>
        <w:rPr>
          <w:rFonts w:cs="Helvetica-BoldOblique"/>
          <w:b/>
          <w:bCs/>
          <w:iCs/>
          <w:noProof/>
          <w:lang w:eastAsia="en-GB"/>
        </w:rPr>
      </w:pPr>
      <w:r w:rsidRPr="00426EB9">
        <w:t xml:space="preserve">Maintain stable weight </w:t>
      </w:r>
    </w:p>
    <w:p w:rsidR="00406736" w:rsidRPr="004A23B5" w:rsidRDefault="00406736" w:rsidP="00406736">
      <w:pPr>
        <w:pStyle w:val="ListParagraph"/>
        <w:numPr>
          <w:ilvl w:val="0"/>
          <w:numId w:val="2"/>
        </w:numPr>
        <w:rPr>
          <w:rFonts w:cs="Helvetica-BoldOblique"/>
          <w:b/>
          <w:bCs/>
          <w:iCs/>
          <w:noProof/>
          <w:lang w:eastAsia="en-GB"/>
        </w:rPr>
      </w:pPr>
      <w:r w:rsidRPr="00426EB9">
        <w:t xml:space="preserve">Reduce volume of </w:t>
      </w:r>
      <w:r>
        <w:t>stoma output to manageable level</w:t>
      </w:r>
    </w:p>
    <w:p w:rsidR="00975C33" w:rsidRDefault="00975C33" w:rsidP="00426EB9">
      <w:pPr>
        <w:rPr>
          <w:rFonts w:cs="Helvetica-BoldOblique"/>
          <w:b/>
          <w:lang w:eastAsia="en-GB"/>
        </w:rPr>
      </w:pPr>
      <w:r>
        <w:rPr>
          <w:rFonts w:cs="Helvetica-BoldOblique"/>
          <w:b/>
          <w:lang w:eastAsia="en-GB"/>
        </w:rPr>
        <w:t>DIETARY MANAGEMENT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>Encourage a high energy and high protein diet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 xml:space="preserve">Encourage low fibre starchy (carbohydrate) foods with every meal e.g. potatoes (avoiding skins), white rice/pasta/bread, low fibre breakfast cereals e.g. rice </w:t>
      </w:r>
      <w:proofErr w:type="spellStart"/>
      <w:r w:rsidRPr="00975C33">
        <w:rPr>
          <w:rFonts w:cs="Helvetica-BoldOblique"/>
          <w:lang w:eastAsia="en-GB"/>
        </w:rPr>
        <w:t>crispies</w:t>
      </w:r>
      <w:proofErr w:type="spellEnd"/>
      <w:r w:rsidRPr="00975C33">
        <w:rPr>
          <w:rFonts w:cs="Helvetica-BoldOblique"/>
          <w:lang w:eastAsia="en-GB"/>
        </w:rPr>
        <w:t xml:space="preserve"> or cornflakes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>Encourage snacks between meals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>Avoid high fibre food e.g. whole grains, beans, pulses, the skins/stalks/seeds of fruits &amp; vegetables, nuts, seeds and porridge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 xml:space="preserve">Limit oral drinks and advise to sip slowly throughout the day 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>Discourage drinking fluids with meals – aim to leave a gap of 30 minutes before and after meals</w:t>
      </w:r>
    </w:p>
    <w:p w:rsid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>If evidence of persistent hypo</w:t>
      </w:r>
      <w:r>
        <w:rPr>
          <w:rFonts w:cs="Helvetica-BoldOblique"/>
          <w:lang w:eastAsia="en-GB"/>
        </w:rPr>
        <w:t>natrae</w:t>
      </w:r>
      <w:r w:rsidRPr="00975C33">
        <w:rPr>
          <w:rFonts w:cs="Helvetica-BoldOblique"/>
          <w:lang w:eastAsia="en-GB"/>
        </w:rPr>
        <w:t>mia the patient may benefit from adding salt to food and including salty snacks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 xml:space="preserve">Foods to </w:t>
      </w:r>
      <w:r w:rsidRPr="00975C33">
        <w:rPr>
          <w:rFonts w:cs="Helvetica-BoldOblique"/>
          <w:u w:val="single"/>
          <w:lang w:eastAsia="en-GB"/>
        </w:rPr>
        <w:t>include to help</w:t>
      </w:r>
      <w:r w:rsidRPr="00975C33">
        <w:rPr>
          <w:rFonts w:cs="Helvetica-BoldOblique"/>
          <w:lang w:eastAsia="en-GB"/>
        </w:rPr>
        <w:t xml:space="preserve"> thicken the output:</w:t>
      </w:r>
      <w:r>
        <w:rPr>
          <w:rFonts w:cs="Helvetica-BoldOblique"/>
          <w:lang w:eastAsia="en-GB"/>
        </w:rPr>
        <w:t xml:space="preserve">  l</w:t>
      </w:r>
      <w:r w:rsidRPr="00975C33">
        <w:rPr>
          <w:rFonts w:cs="Helvetica-BoldOblique"/>
          <w:lang w:eastAsia="en-GB"/>
        </w:rPr>
        <w:t>ow fibre carbohydrates (pasta, rice, white bread, potatoes without skins)</w:t>
      </w:r>
      <w:r>
        <w:rPr>
          <w:rFonts w:cs="Helvetica-BoldOblique"/>
          <w:lang w:eastAsia="en-GB"/>
        </w:rPr>
        <w:t>, g</w:t>
      </w:r>
      <w:r w:rsidRPr="00975C33">
        <w:rPr>
          <w:rFonts w:cs="Helvetica-BoldOblique"/>
          <w:lang w:eastAsia="en-GB"/>
        </w:rPr>
        <w:t>elatine containing foods (marshmallows, yoghurt, jelly, fruit gums)</w:t>
      </w:r>
      <w:r>
        <w:rPr>
          <w:rFonts w:cs="Helvetica-BoldOblique"/>
          <w:lang w:eastAsia="en-GB"/>
        </w:rPr>
        <w:t>, e</w:t>
      </w:r>
      <w:r w:rsidRPr="00975C33">
        <w:rPr>
          <w:rFonts w:cs="Helvetica-BoldOblique"/>
          <w:lang w:eastAsia="en-GB"/>
        </w:rPr>
        <w:t>ggs, cheese, milk puddings</w:t>
      </w:r>
      <w:r>
        <w:rPr>
          <w:rFonts w:cs="Helvetica-BoldOblique"/>
          <w:lang w:eastAsia="en-GB"/>
        </w:rPr>
        <w:t xml:space="preserve">, </w:t>
      </w:r>
      <w:r w:rsidRPr="00975C33">
        <w:rPr>
          <w:rFonts w:cs="Helvetica-BoldOblique"/>
          <w:lang w:eastAsia="en-GB"/>
        </w:rPr>
        <w:t>1 banana a day</w:t>
      </w:r>
    </w:p>
    <w:p w:rsidR="00975C33" w:rsidRPr="00975C33" w:rsidRDefault="00975C33" w:rsidP="00975C33">
      <w:pPr>
        <w:pStyle w:val="ListParagraph"/>
        <w:numPr>
          <w:ilvl w:val="0"/>
          <w:numId w:val="7"/>
        </w:numPr>
        <w:rPr>
          <w:rFonts w:cs="Helvetica-BoldOblique"/>
          <w:lang w:eastAsia="en-GB"/>
        </w:rPr>
      </w:pPr>
      <w:r w:rsidRPr="00975C33">
        <w:rPr>
          <w:rFonts w:cs="Helvetica-BoldOblique"/>
          <w:lang w:eastAsia="en-GB"/>
        </w:rPr>
        <w:t xml:space="preserve">Foods to </w:t>
      </w:r>
      <w:r w:rsidRPr="00975C33">
        <w:rPr>
          <w:rFonts w:cs="Helvetica-BoldOblique"/>
          <w:u w:val="single"/>
          <w:lang w:eastAsia="en-GB"/>
        </w:rPr>
        <w:t>avoid</w:t>
      </w:r>
      <w:r w:rsidRPr="00975C33">
        <w:rPr>
          <w:rFonts w:cs="Helvetica-BoldOblique"/>
          <w:lang w:eastAsia="en-GB"/>
        </w:rPr>
        <w:t xml:space="preserve"> which may loosen the output</w:t>
      </w:r>
      <w:r>
        <w:rPr>
          <w:rFonts w:cs="Helvetica-BoldOblique"/>
          <w:lang w:eastAsia="en-GB"/>
        </w:rPr>
        <w:t>: r</w:t>
      </w:r>
      <w:r w:rsidRPr="00975C33">
        <w:rPr>
          <w:rFonts w:cs="Helvetica-BoldOblique"/>
          <w:lang w:eastAsia="en-GB"/>
        </w:rPr>
        <w:t>aw fruit and fresh fruit juice</w:t>
      </w:r>
      <w:r>
        <w:rPr>
          <w:rFonts w:cs="Helvetica-BoldOblique"/>
          <w:lang w:eastAsia="en-GB"/>
        </w:rPr>
        <w:t>, r</w:t>
      </w:r>
      <w:r w:rsidRPr="00975C33">
        <w:rPr>
          <w:rFonts w:cs="Helvetica-BoldOblique"/>
          <w:lang w:eastAsia="en-GB"/>
        </w:rPr>
        <w:t>aw vegetables (includes salad)</w:t>
      </w:r>
      <w:r>
        <w:rPr>
          <w:rFonts w:cs="Helvetica-BoldOblique"/>
          <w:lang w:eastAsia="en-GB"/>
        </w:rPr>
        <w:t>, s</w:t>
      </w:r>
      <w:r w:rsidRPr="00975C33">
        <w:rPr>
          <w:rFonts w:cs="Helvetica-BoldOblique"/>
          <w:lang w:eastAsia="en-GB"/>
        </w:rPr>
        <w:t>picy foods</w:t>
      </w:r>
      <w:r>
        <w:rPr>
          <w:rFonts w:cs="Helvetica-BoldOblique"/>
          <w:lang w:eastAsia="en-GB"/>
        </w:rPr>
        <w:t>, f</w:t>
      </w:r>
      <w:r w:rsidRPr="00975C33">
        <w:rPr>
          <w:rFonts w:cs="Helvetica-BoldOblique"/>
          <w:lang w:eastAsia="en-GB"/>
        </w:rPr>
        <w:t>ried and fatty foods</w:t>
      </w:r>
      <w:r>
        <w:rPr>
          <w:rFonts w:cs="Helvetica-BoldOblique"/>
          <w:lang w:eastAsia="en-GB"/>
        </w:rPr>
        <w:t>, l</w:t>
      </w:r>
      <w:r w:rsidRPr="00975C33">
        <w:rPr>
          <w:rFonts w:cs="Helvetica-BoldOblique"/>
          <w:lang w:eastAsia="en-GB"/>
        </w:rPr>
        <w:t>eafy green vegetables</w:t>
      </w:r>
      <w:r>
        <w:rPr>
          <w:rFonts w:cs="Helvetica-BoldOblique"/>
          <w:lang w:eastAsia="en-GB"/>
        </w:rPr>
        <w:t>, s</w:t>
      </w:r>
      <w:r w:rsidRPr="00975C33">
        <w:rPr>
          <w:rFonts w:cs="Helvetica-BoldOblique"/>
          <w:lang w:eastAsia="en-GB"/>
        </w:rPr>
        <w:t>ome sweeteners or foods and sweets that contain sweeteners e.g. Sorbitol, xylitol or mannitol</w:t>
      </w:r>
    </w:p>
    <w:p w:rsidR="006D469C" w:rsidRDefault="00622593" w:rsidP="00426EB9">
      <w:pPr>
        <w:rPr>
          <w:rFonts w:cs="Helvetica-BoldOblique"/>
          <w:lang w:eastAsia="en-GB"/>
        </w:rPr>
      </w:pPr>
      <w:r w:rsidRPr="00426EB9">
        <w:rPr>
          <w:rFonts w:cs="Helvetica-BoldOblique"/>
          <w:b/>
          <w:lang w:eastAsia="en-GB"/>
        </w:rPr>
        <w:t>EXIT STRATEGY</w:t>
      </w:r>
      <w:r w:rsidR="006D469C">
        <w:rPr>
          <w:rFonts w:cs="Helvetica-BoldOblique"/>
          <w:lang w:eastAsia="en-GB"/>
        </w:rPr>
        <w:t xml:space="preserve"> </w:t>
      </w:r>
    </w:p>
    <w:p w:rsidR="00DA6720" w:rsidRPr="00426EB9" w:rsidRDefault="00600354" w:rsidP="00426EB9">
      <w:pPr>
        <w:rPr>
          <w:rFonts w:cs="Helvetica-BoldOblique"/>
          <w:lang w:eastAsia="en-GB"/>
        </w:rPr>
      </w:pPr>
      <w:r w:rsidRPr="00426EB9">
        <w:rPr>
          <w:rFonts w:cs="Helvetica-BoldOblique"/>
          <w:lang w:eastAsia="en-GB"/>
        </w:rPr>
        <w:t>Consider acceptability/tolerability to each patient on an individual basis</w:t>
      </w:r>
    </w:p>
    <w:p w:rsidR="00622593" w:rsidRPr="00426EB9" w:rsidRDefault="00622593" w:rsidP="00600354">
      <w:pPr>
        <w:pStyle w:val="ListParagraph"/>
        <w:numPr>
          <w:ilvl w:val="0"/>
          <w:numId w:val="1"/>
        </w:numPr>
        <w:jc w:val="both"/>
        <w:rPr>
          <w:rFonts w:cs="Helvetica-BoldOblique"/>
          <w:lang w:eastAsia="en-GB"/>
        </w:rPr>
      </w:pPr>
      <w:r w:rsidRPr="00426EB9">
        <w:rPr>
          <w:rFonts w:cs="Helvetica-BoldOblique"/>
          <w:lang w:eastAsia="en-GB"/>
        </w:rPr>
        <w:t xml:space="preserve">Octreotide is generally only effective for a short period of time owing to </w:t>
      </w:r>
      <w:r w:rsidR="00600354" w:rsidRPr="00426EB9">
        <w:rPr>
          <w:rFonts w:cs="Helvetica-BoldOblique"/>
          <w:lang w:eastAsia="en-GB"/>
        </w:rPr>
        <w:t xml:space="preserve">development of </w:t>
      </w:r>
      <w:r w:rsidRPr="00426EB9">
        <w:rPr>
          <w:rFonts w:cs="Helvetica-BoldOblique"/>
          <w:lang w:eastAsia="en-GB"/>
        </w:rPr>
        <w:t>tolerance</w:t>
      </w:r>
      <w:r w:rsidR="00600354" w:rsidRPr="00426EB9">
        <w:rPr>
          <w:rFonts w:cs="Helvetica-BoldOblique"/>
          <w:lang w:eastAsia="en-GB"/>
        </w:rPr>
        <w:t xml:space="preserve"> to medication</w:t>
      </w:r>
      <w:r w:rsidR="004379E9">
        <w:rPr>
          <w:rFonts w:cs="Helvetica-BoldOblique"/>
          <w:lang w:eastAsia="en-GB"/>
        </w:rPr>
        <w:t>.</w:t>
      </w:r>
    </w:p>
    <w:p w:rsidR="00622593" w:rsidRPr="00426EB9" w:rsidRDefault="00600354" w:rsidP="00600354">
      <w:pPr>
        <w:pStyle w:val="ListParagraph"/>
        <w:numPr>
          <w:ilvl w:val="0"/>
          <w:numId w:val="1"/>
        </w:numPr>
        <w:jc w:val="both"/>
        <w:rPr>
          <w:rFonts w:cs="Helvetica-BoldOblique"/>
          <w:lang w:eastAsia="en-GB"/>
        </w:rPr>
      </w:pPr>
      <w:r w:rsidRPr="00426EB9">
        <w:rPr>
          <w:rFonts w:cs="Helvetica-BoldOblique"/>
          <w:lang w:eastAsia="en-GB"/>
        </w:rPr>
        <w:t xml:space="preserve">Codeine is generally poorly tolerated/addictive/sedative, so </w:t>
      </w:r>
      <w:r w:rsidR="00254297" w:rsidRPr="00426EB9">
        <w:rPr>
          <w:rFonts w:cs="Helvetica-BoldOblique"/>
          <w:lang w:eastAsia="en-GB"/>
        </w:rPr>
        <w:t xml:space="preserve">its suitability/efficacy </w:t>
      </w:r>
      <w:r w:rsidRPr="00426EB9">
        <w:rPr>
          <w:rFonts w:cs="Helvetica-BoldOblique"/>
          <w:lang w:eastAsia="en-GB"/>
        </w:rPr>
        <w:t>should be reviewed on a regular basis</w:t>
      </w:r>
      <w:r w:rsidR="00471F80" w:rsidRPr="00426EB9">
        <w:rPr>
          <w:rFonts w:cs="Helvetica-BoldOblique"/>
          <w:lang w:eastAsia="en-GB"/>
        </w:rPr>
        <w:t xml:space="preserve">. Can cause rebound increase in output on </w:t>
      </w:r>
      <w:r w:rsidR="006340D2" w:rsidRPr="00426EB9">
        <w:rPr>
          <w:rFonts w:cs="Helvetica-BoldOblique"/>
          <w:lang w:eastAsia="en-GB"/>
        </w:rPr>
        <w:t>withdrawal</w:t>
      </w:r>
      <w:r w:rsidR="00471F80" w:rsidRPr="00426EB9">
        <w:rPr>
          <w:rFonts w:cs="Helvetica-BoldOblique"/>
          <w:lang w:eastAsia="en-GB"/>
        </w:rPr>
        <w:t>.</w:t>
      </w:r>
    </w:p>
    <w:p w:rsidR="00622593" w:rsidRDefault="00622593" w:rsidP="00600354">
      <w:pPr>
        <w:pStyle w:val="ListParagraph"/>
        <w:numPr>
          <w:ilvl w:val="0"/>
          <w:numId w:val="1"/>
        </w:numPr>
        <w:jc w:val="both"/>
        <w:rPr>
          <w:rFonts w:cs="Helvetica-BoldOblique"/>
          <w:lang w:eastAsia="en-GB"/>
        </w:rPr>
      </w:pPr>
      <w:r w:rsidRPr="00426EB9">
        <w:rPr>
          <w:rFonts w:cs="Helvetica-BoldOblique"/>
          <w:lang w:eastAsia="en-GB"/>
        </w:rPr>
        <w:t xml:space="preserve">Aim to reduce </w:t>
      </w:r>
      <w:proofErr w:type="spellStart"/>
      <w:r w:rsidRPr="00426EB9">
        <w:rPr>
          <w:rFonts w:cs="Helvetica-BoldOblique"/>
          <w:lang w:eastAsia="en-GB"/>
        </w:rPr>
        <w:t>loperamide</w:t>
      </w:r>
      <w:proofErr w:type="spellEnd"/>
      <w:r w:rsidRPr="00426EB9">
        <w:rPr>
          <w:rFonts w:cs="Helvetica-BoldOblique"/>
          <w:lang w:eastAsia="en-GB"/>
        </w:rPr>
        <w:t xml:space="preserve"> to</w:t>
      </w:r>
      <w:r w:rsidR="00600354" w:rsidRPr="00426EB9">
        <w:rPr>
          <w:rFonts w:cs="Helvetica-BoldOblique"/>
          <w:lang w:eastAsia="en-GB"/>
        </w:rPr>
        <w:t xml:space="preserve"> minimum effective dose, ideally not more than licensed dose (4mg QDS) to minimise risk of QT-prolongation</w:t>
      </w:r>
      <w:r w:rsidR="004379E9">
        <w:rPr>
          <w:rFonts w:cs="Helvetica-BoldOblique"/>
          <w:lang w:eastAsia="en-GB"/>
        </w:rPr>
        <w:t>.</w:t>
      </w:r>
    </w:p>
    <w:p w:rsidR="00C840E1" w:rsidRPr="00426EB9" w:rsidRDefault="00C840E1" w:rsidP="00600354">
      <w:pPr>
        <w:pStyle w:val="ListParagraph"/>
        <w:numPr>
          <w:ilvl w:val="0"/>
          <w:numId w:val="1"/>
        </w:numPr>
        <w:jc w:val="both"/>
        <w:rPr>
          <w:rFonts w:cs="Helvetica-BoldOblique"/>
          <w:lang w:eastAsia="en-GB"/>
        </w:rPr>
      </w:pPr>
      <w:r>
        <w:rPr>
          <w:rFonts w:cs="Helvetica-BoldOblique"/>
          <w:lang w:eastAsia="en-GB"/>
        </w:rPr>
        <w:t>Proton Pump Inhibitors can cause a variety of GI side effects. Long term treatment has been associated with hypomagnesaemia</w:t>
      </w:r>
      <w:r w:rsidR="00216AD6">
        <w:rPr>
          <w:rFonts w:cs="Helvetica-BoldOblique"/>
          <w:lang w:eastAsia="en-GB"/>
        </w:rPr>
        <w:t xml:space="preserve"> and increased risk of fractures</w:t>
      </w:r>
      <w:r>
        <w:rPr>
          <w:rFonts w:cs="Helvetica-BoldOblique"/>
          <w:lang w:eastAsia="en-GB"/>
        </w:rPr>
        <w:t>. Hyponatraemia is rare.</w:t>
      </w:r>
    </w:p>
    <w:p w:rsidR="00600354" w:rsidRDefault="006D0273" w:rsidP="00600354">
      <w:pPr>
        <w:rPr>
          <w:rFonts w:cs="Helvetica-BoldOblique"/>
          <w:b/>
          <w:lang w:eastAsia="en-GB"/>
        </w:rPr>
      </w:pPr>
      <w:r>
        <w:rPr>
          <w:rFonts w:cs="Helvetica-BoldOblique"/>
          <w:b/>
          <w:lang w:eastAsia="en-GB"/>
        </w:rPr>
        <w:t>USEFUL CONTACTS</w:t>
      </w:r>
    </w:p>
    <w:p w:rsidR="006D0273" w:rsidRDefault="006D0273" w:rsidP="00DB7AAD">
      <w:pPr>
        <w:pStyle w:val="ListParagraph"/>
        <w:numPr>
          <w:ilvl w:val="0"/>
          <w:numId w:val="3"/>
        </w:numPr>
        <w:rPr>
          <w:color w:val="1F497D"/>
        </w:rPr>
      </w:pPr>
      <w:r w:rsidRPr="006D0273">
        <w:rPr>
          <w:rFonts w:cs="Helvetica-BoldOblique"/>
          <w:lang w:eastAsia="en-GB"/>
        </w:rPr>
        <w:t xml:space="preserve">Stoma Nurses </w:t>
      </w:r>
      <w:r w:rsidR="00DB7AAD">
        <w:rPr>
          <w:rFonts w:cs="Helvetica-BoldOblique"/>
          <w:lang w:eastAsia="en-GB"/>
        </w:rPr>
        <w:t xml:space="preserve">–Bleep 8267, 8321, </w:t>
      </w:r>
      <w:r w:rsidR="00DB7AAD" w:rsidRPr="00DB7AAD">
        <w:rPr>
          <w:rFonts w:cs="Helvetica-BoldOblique"/>
          <w:lang w:eastAsia="en-GB"/>
        </w:rPr>
        <w:t xml:space="preserve">8377 </w:t>
      </w:r>
      <w:r w:rsidR="00DB7AAD">
        <w:rPr>
          <w:rFonts w:cs="Helvetica-BoldOblique"/>
          <w:lang w:eastAsia="en-GB"/>
        </w:rPr>
        <w:t>Email:</w:t>
      </w:r>
      <w:hyperlink r:id="rId11" w:history="1">
        <w:r>
          <w:rPr>
            <w:rStyle w:val="Hyperlink"/>
          </w:rPr>
          <w:t>bsu-tr.stomacaredepartment@nhs.net</w:t>
        </w:r>
      </w:hyperlink>
    </w:p>
    <w:p w:rsidR="006D0273" w:rsidRPr="006D0273" w:rsidRDefault="006D0273" w:rsidP="00600354">
      <w:pPr>
        <w:pStyle w:val="ListParagraph"/>
        <w:numPr>
          <w:ilvl w:val="0"/>
          <w:numId w:val="3"/>
        </w:numPr>
        <w:rPr>
          <w:color w:val="1F497D"/>
        </w:rPr>
      </w:pPr>
      <w:r w:rsidRPr="006D0273">
        <w:t>Nutrition Pharmacist</w:t>
      </w:r>
      <w:r>
        <w:t xml:space="preserve"> – Bleep 8266</w:t>
      </w:r>
    </w:p>
    <w:p w:rsidR="006D0273" w:rsidRPr="00FA3A16" w:rsidRDefault="006D0273" w:rsidP="00600354">
      <w:pPr>
        <w:pStyle w:val="ListParagraph"/>
        <w:numPr>
          <w:ilvl w:val="0"/>
          <w:numId w:val="3"/>
        </w:numPr>
        <w:rPr>
          <w:color w:val="1F497D"/>
        </w:rPr>
      </w:pPr>
      <w:r w:rsidRPr="006D0273">
        <w:t>Dieticians</w:t>
      </w:r>
      <w:r>
        <w:t xml:space="preserve"> – </w:t>
      </w:r>
      <w:r w:rsidR="009039B9">
        <w:t xml:space="preserve">Bleep </w:t>
      </w:r>
      <w:r>
        <w:t xml:space="preserve">8289, </w:t>
      </w:r>
      <w:r w:rsidR="009039B9">
        <w:t>8069</w:t>
      </w:r>
    </w:p>
    <w:p w:rsidR="008A3B15" w:rsidRDefault="008A3B15" w:rsidP="008A3B15">
      <w:pPr>
        <w:rPr>
          <w:b/>
        </w:rPr>
      </w:pPr>
    </w:p>
    <w:p w:rsidR="008A3B15" w:rsidRPr="008A3B15" w:rsidRDefault="003C08CC" w:rsidP="008A3B15">
      <w:pPr>
        <w:rPr>
          <w:b/>
        </w:rPr>
      </w:pPr>
      <w:r w:rsidRPr="007B6A9B">
        <w:rPr>
          <w:rFonts w:cs="Helvetica-BoldOblique"/>
          <w:bCs/>
          <w:iCs/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 wp14:anchorId="66B4FDC7" wp14:editId="4878BA5F">
            <wp:simplePos x="0" y="0"/>
            <wp:positionH relativeFrom="column">
              <wp:posOffset>4063365</wp:posOffset>
            </wp:positionH>
            <wp:positionV relativeFrom="paragraph">
              <wp:posOffset>-662305</wp:posOffset>
            </wp:positionV>
            <wp:extent cx="2249170" cy="438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15">
        <w:rPr>
          <w:b/>
        </w:rPr>
        <w:t>ST. MARKS SOLUTION</w:t>
      </w:r>
    </w:p>
    <w:p w:rsidR="008A3B15" w:rsidRDefault="008A3B15" w:rsidP="008A3B15">
      <w:pPr>
        <w:numPr>
          <w:ilvl w:val="0"/>
          <w:numId w:val="8"/>
        </w:numPr>
      </w:pPr>
      <w:r w:rsidRPr="008A3B15">
        <w:t>6 teaspoons (20g) glucose powder</w:t>
      </w:r>
    </w:p>
    <w:p w:rsidR="008A3B15" w:rsidRPr="008A3B15" w:rsidRDefault="008A3B15" w:rsidP="008A3B15">
      <w:pPr>
        <w:numPr>
          <w:ilvl w:val="0"/>
          <w:numId w:val="8"/>
        </w:numPr>
      </w:pPr>
      <w:r w:rsidRPr="008A3B15">
        <w:t>1 level teaspoon sodium chloride (table salt)</w:t>
      </w:r>
    </w:p>
    <w:p w:rsidR="008A3B15" w:rsidRPr="008A3B15" w:rsidRDefault="008A3B15" w:rsidP="008A3B15">
      <w:pPr>
        <w:numPr>
          <w:ilvl w:val="0"/>
          <w:numId w:val="8"/>
        </w:numPr>
      </w:pPr>
      <w:r w:rsidRPr="008A3B15">
        <w:t>½ teaspoon sodium bicarbonate</w:t>
      </w:r>
    </w:p>
    <w:p w:rsidR="008A3B15" w:rsidRPr="008A3B15" w:rsidRDefault="008A3B15" w:rsidP="008A3B15">
      <w:pPr>
        <w:numPr>
          <w:ilvl w:val="0"/>
          <w:numId w:val="8"/>
        </w:numPr>
      </w:pPr>
      <w:r w:rsidRPr="008A3B15">
        <w:t>1 litre tap or bottled water</w:t>
      </w:r>
    </w:p>
    <w:p w:rsidR="002D0F76" w:rsidRDefault="002D0F76" w:rsidP="002D0F76">
      <w:r>
        <w:t>Mix all the ingredients together and chill in the refrigerator</w:t>
      </w:r>
      <w:r w:rsidR="004379E9">
        <w:t>.</w:t>
      </w:r>
    </w:p>
    <w:p w:rsidR="002D0F76" w:rsidRDefault="002D0F76" w:rsidP="002D0F76">
      <w:r>
        <w:t>The solution can be flavoured with cordial or squash but it must not be diluted with any more water</w:t>
      </w:r>
      <w:r w:rsidR="004379E9">
        <w:t>.</w:t>
      </w:r>
    </w:p>
    <w:p w:rsidR="002D0F76" w:rsidRDefault="002D0F76" w:rsidP="002D0F76">
      <w:r>
        <w:t>The solution should be sipped throughout the day</w:t>
      </w:r>
      <w:r w:rsidR="004379E9">
        <w:t>.</w:t>
      </w:r>
    </w:p>
    <w:p w:rsidR="002D0F76" w:rsidRDefault="002D0F76" w:rsidP="002D0F76"/>
    <w:p w:rsidR="00FA3A16" w:rsidRPr="00FA3A16" w:rsidRDefault="00FA3A16" w:rsidP="002D0F76">
      <w:pPr>
        <w:rPr>
          <w:b/>
        </w:rPr>
      </w:pPr>
      <w:r w:rsidRPr="00FA3A16">
        <w:rPr>
          <w:b/>
        </w:rPr>
        <w:t>REFERENCES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 w:rsidRPr="00FA3A16">
        <w:t>ESPEN guidelines on chronic intestinal failure in adults</w:t>
      </w:r>
      <w:r>
        <w:t xml:space="preserve"> – Jan 2017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>
        <w:t>Association of Stoma Care Nurses UK, National Clinical Guidelines – 2016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>
        <w:t>Guideline for the Management of Adult Patients with a High Output Stoma, University Hospitals of Leicester NHS Trust – May 2014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 w:rsidRPr="00FA3A16">
        <w:t>J Nightingale, J M Woodward</w:t>
      </w:r>
      <w:r>
        <w:t xml:space="preserve">: </w:t>
      </w:r>
      <w:r w:rsidRPr="00FA3A16">
        <w:t>Guidelines for management of patients with a short bowel</w:t>
      </w:r>
      <w:r>
        <w:t>, Gut Journal - Jul 2006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>
        <w:t>M. L. Baker, R. N. Williams</w:t>
      </w:r>
      <w:r w:rsidRPr="00FA3A16">
        <w:t xml:space="preserve"> and J. M. D. Nightingale</w:t>
      </w:r>
      <w:r>
        <w:t xml:space="preserve">: </w:t>
      </w:r>
      <w:r w:rsidRPr="00FA3A16">
        <w:t>Causes and management of a high-output stoma</w:t>
      </w:r>
      <w:r>
        <w:t>: Colorectal Disease – 2010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>
        <w:t xml:space="preserve">UKMI Q&amp;A: </w:t>
      </w:r>
      <w:r w:rsidRPr="00FA3A16">
        <w:t xml:space="preserve">Can high dose </w:t>
      </w:r>
      <w:proofErr w:type="spellStart"/>
      <w:r w:rsidRPr="00FA3A16">
        <w:t>loperamide</w:t>
      </w:r>
      <w:proofErr w:type="spellEnd"/>
      <w:r w:rsidRPr="00FA3A16">
        <w:t xml:space="preserve"> be used to reduce stoma output?</w:t>
      </w:r>
      <w:r>
        <w:t xml:space="preserve"> – Oct 2018</w:t>
      </w:r>
    </w:p>
    <w:p w:rsidR="00FA3A16" w:rsidRDefault="00FA3A16" w:rsidP="001077D2">
      <w:pPr>
        <w:pStyle w:val="ListParagraph"/>
        <w:numPr>
          <w:ilvl w:val="0"/>
          <w:numId w:val="5"/>
        </w:numPr>
        <w:jc w:val="both"/>
      </w:pPr>
      <w:r w:rsidRPr="00FA3A16">
        <w:t>British Intestinal Failure Alliance (BIFA) statement</w:t>
      </w:r>
      <w:r>
        <w:t xml:space="preserve"> – Sep 2017</w:t>
      </w:r>
    </w:p>
    <w:p w:rsidR="00F14088" w:rsidRPr="00FA3A16" w:rsidRDefault="00F14088" w:rsidP="001077D2">
      <w:pPr>
        <w:pStyle w:val="ListParagraph"/>
        <w:numPr>
          <w:ilvl w:val="0"/>
          <w:numId w:val="5"/>
        </w:numPr>
        <w:jc w:val="both"/>
      </w:pPr>
      <w:r>
        <w:t>Renal Drug Database – monograph for codeine accessed July 2019</w:t>
      </w:r>
    </w:p>
    <w:sectPr w:rsidR="00F14088" w:rsidRPr="00FA3A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CC" w:rsidRDefault="003C08CC" w:rsidP="003C08CC">
      <w:pPr>
        <w:spacing w:after="0" w:line="240" w:lineRule="auto"/>
      </w:pPr>
      <w:r>
        <w:separator/>
      </w:r>
    </w:p>
  </w:endnote>
  <w:endnote w:type="continuationSeparator" w:id="0">
    <w:p w:rsidR="003C08CC" w:rsidRDefault="003C08CC" w:rsidP="003C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CC" w:rsidRPr="003C08CC" w:rsidRDefault="003C08CC" w:rsidP="003C08CC">
    <w:pPr>
      <w:pStyle w:val="Footer"/>
      <w:rPr>
        <w:sz w:val="20"/>
        <w:szCs w:val="20"/>
      </w:rPr>
    </w:pPr>
    <w:r w:rsidRPr="003C08CC">
      <w:rPr>
        <w:sz w:val="20"/>
        <w:szCs w:val="20"/>
      </w:rPr>
      <w:t>Written by</w:t>
    </w:r>
    <w:r w:rsidR="00F14088">
      <w:rPr>
        <w:sz w:val="20"/>
        <w:szCs w:val="20"/>
      </w:rPr>
      <w:t>:</w:t>
    </w:r>
    <w:r w:rsidRPr="003C08CC">
      <w:rPr>
        <w:sz w:val="20"/>
        <w:szCs w:val="20"/>
      </w:rPr>
      <w:t xml:space="preserve"> Martin Sale – </w:t>
    </w:r>
    <w:r w:rsidR="00F14088">
      <w:rPr>
        <w:sz w:val="20"/>
        <w:szCs w:val="20"/>
      </w:rPr>
      <w:t xml:space="preserve">Highly Specialist Pharmacist </w:t>
    </w:r>
    <w:r w:rsidRPr="003C08CC">
      <w:rPr>
        <w:sz w:val="20"/>
        <w:szCs w:val="20"/>
      </w:rPr>
      <w:t>Digestive Diseases/Nutrition</w:t>
    </w:r>
  </w:p>
  <w:p w:rsidR="003C08CC" w:rsidRPr="003C08CC" w:rsidRDefault="00F14088" w:rsidP="003C08CC">
    <w:pPr>
      <w:pStyle w:val="Footer"/>
      <w:rPr>
        <w:sz w:val="20"/>
        <w:szCs w:val="20"/>
      </w:rPr>
    </w:pPr>
    <w:r>
      <w:rPr>
        <w:sz w:val="20"/>
        <w:szCs w:val="20"/>
      </w:rPr>
      <w:t>Approved by MGG: July 2019</w:t>
    </w:r>
    <w:r w:rsidR="00E86FD9">
      <w:rPr>
        <w:sz w:val="20"/>
        <w:szCs w:val="20"/>
      </w:rPr>
      <w:t>, updated Nov 2019</w:t>
    </w:r>
  </w:p>
  <w:p w:rsidR="003C08CC" w:rsidRPr="003C08CC" w:rsidRDefault="00E86FD9" w:rsidP="003C08CC">
    <w:pPr>
      <w:pStyle w:val="Footer"/>
      <w:rPr>
        <w:sz w:val="20"/>
        <w:szCs w:val="20"/>
      </w:rPr>
    </w:pPr>
    <w:r>
      <w:rPr>
        <w:sz w:val="20"/>
        <w:szCs w:val="20"/>
      </w:rPr>
      <w:t>Review date: November</w:t>
    </w:r>
    <w:r w:rsidR="00F14088">
      <w:rPr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CC" w:rsidRDefault="003C08CC" w:rsidP="003C08CC">
      <w:pPr>
        <w:spacing w:after="0" w:line="240" w:lineRule="auto"/>
      </w:pPr>
      <w:r>
        <w:separator/>
      </w:r>
    </w:p>
  </w:footnote>
  <w:footnote w:type="continuationSeparator" w:id="0">
    <w:p w:rsidR="003C08CC" w:rsidRDefault="003C08CC" w:rsidP="003C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086"/>
    <w:multiLevelType w:val="hybridMultilevel"/>
    <w:tmpl w:val="4DCA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4EC"/>
    <w:multiLevelType w:val="hybridMultilevel"/>
    <w:tmpl w:val="25BE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3884"/>
    <w:multiLevelType w:val="hybridMultilevel"/>
    <w:tmpl w:val="D3889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964E5"/>
    <w:multiLevelType w:val="hybridMultilevel"/>
    <w:tmpl w:val="EC4256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107E2"/>
    <w:multiLevelType w:val="hybridMultilevel"/>
    <w:tmpl w:val="17D2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7F6"/>
    <w:multiLevelType w:val="hybridMultilevel"/>
    <w:tmpl w:val="D242B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92977"/>
    <w:multiLevelType w:val="hybridMultilevel"/>
    <w:tmpl w:val="E178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86B99"/>
    <w:multiLevelType w:val="hybridMultilevel"/>
    <w:tmpl w:val="32D4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6"/>
    <w:rsid w:val="0003784F"/>
    <w:rsid w:val="000D1777"/>
    <w:rsid w:val="001077D2"/>
    <w:rsid w:val="0012272A"/>
    <w:rsid w:val="00216AD6"/>
    <w:rsid w:val="00242460"/>
    <w:rsid w:val="00254297"/>
    <w:rsid w:val="0029650C"/>
    <w:rsid w:val="002D0F76"/>
    <w:rsid w:val="002D192B"/>
    <w:rsid w:val="00330D54"/>
    <w:rsid w:val="00340104"/>
    <w:rsid w:val="003836B0"/>
    <w:rsid w:val="003C08CC"/>
    <w:rsid w:val="00406736"/>
    <w:rsid w:val="00426EB9"/>
    <w:rsid w:val="004379E9"/>
    <w:rsid w:val="00471F80"/>
    <w:rsid w:val="004A23B5"/>
    <w:rsid w:val="004C2EEB"/>
    <w:rsid w:val="00585EE3"/>
    <w:rsid w:val="00600354"/>
    <w:rsid w:val="00622593"/>
    <w:rsid w:val="006340D2"/>
    <w:rsid w:val="006A5CE1"/>
    <w:rsid w:val="006A7D8B"/>
    <w:rsid w:val="006D0273"/>
    <w:rsid w:val="006D469C"/>
    <w:rsid w:val="006F5202"/>
    <w:rsid w:val="007065A3"/>
    <w:rsid w:val="007B6A9B"/>
    <w:rsid w:val="0086257C"/>
    <w:rsid w:val="008A3B15"/>
    <w:rsid w:val="008A46EF"/>
    <w:rsid w:val="009039B9"/>
    <w:rsid w:val="00933891"/>
    <w:rsid w:val="00975C33"/>
    <w:rsid w:val="00982515"/>
    <w:rsid w:val="00986532"/>
    <w:rsid w:val="009E7CE6"/>
    <w:rsid w:val="009F2413"/>
    <w:rsid w:val="009F4684"/>
    <w:rsid w:val="009F4E4C"/>
    <w:rsid w:val="00AB4A23"/>
    <w:rsid w:val="00B641BF"/>
    <w:rsid w:val="00BB276D"/>
    <w:rsid w:val="00C12BC3"/>
    <w:rsid w:val="00C3484A"/>
    <w:rsid w:val="00C615A3"/>
    <w:rsid w:val="00C64330"/>
    <w:rsid w:val="00C840E1"/>
    <w:rsid w:val="00CE5B78"/>
    <w:rsid w:val="00CE7931"/>
    <w:rsid w:val="00D07D54"/>
    <w:rsid w:val="00DA6720"/>
    <w:rsid w:val="00DB54D7"/>
    <w:rsid w:val="00DB7AAD"/>
    <w:rsid w:val="00DD15E6"/>
    <w:rsid w:val="00E46D84"/>
    <w:rsid w:val="00E523D6"/>
    <w:rsid w:val="00E80B76"/>
    <w:rsid w:val="00E86FD9"/>
    <w:rsid w:val="00EB797D"/>
    <w:rsid w:val="00F14088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30D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CC"/>
  </w:style>
  <w:style w:type="paragraph" w:styleId="Footer">
    <w:name w:val="footer"/>
    <w:basedOn w:val="Normal"/>
    <w:link w:val="FooterChar"/>
    <w:uiPriority w:val="99"/>
    <w:unhideWhenUsed/>
    <w:rsid w:val="003C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30D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CC"/>
  </w:style>
  <w:style w:type="paragraph" w:styleId="Footer">
    <w:name w:val="footer"/>
    <w:basedOn w:val="Normal"/>
    <w:link w:val="FooterChar"/>
    <w:uiPriority w:val="99"/>
    <w:unhideWhenUsed/>
    <w:rsid w:val="003C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u-tr.stomacaredepartment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su-tr.stomacaredepartmen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7DC7-0D3F-43C7-8FEE-B33CB6DE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Sale, Martin</dc:creator>
  <cp:lastModifiedBy>Burgoyne, Kevin</cp:lastModifiedBy>
  <cp:revision>2</cp:revision>
  <cp:lastPrinted>2019-03-11T14:12:00Z</cp:lastPrinted>
  <dcterms:created xsi:type="dcterms:W3CDTF">2019-11-28T12:29:00Z</dcterms:created>
  <dcterms:modified xsi:type="dcterms:W3CDTF">2019-11-28T12:29:00Z</dcterms:modified>
</cp:coreProperties>
</file>