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B6" w:rsidRDefault="00A85EB6" w:rsidP="00CA2EDC">
      <w:pPr>
        <w:jc w:val="center"/>
        <w:rPr>
          <w:rFonts w:ascii="Arial" w:hAnsi="Arial" w:cs="Arial"/>
          <w:b/>
          <w:sz w:val="22"/>
          <w:szCs w:val="22"/>
        </w:rPr>
      </w:pPr>
      <w:bookmarkStart w:id="0" w:name="_GoBack"/>
      <w:bookmarkEnd w:id="0"/>
    </w:p>
    <w:p w:rsidR="00CA2EDC" w:rsidRPr="00CA2EDC" w:rsidRDefault="00CA2EDC" w:rsidP="00CA2EDC">
      <w:pPr>
        <w:jc w:val="center"/>
        <w:rPr>
          <w:rFonts w:ascii="Arial" w:hAnsi="Arial" w:cs="Arial"/>
          <w:b/>
          <w:sz w:val="22"/>
          <w:szCs w:val="22"/>
        </w:rPr>
      </w:pPr>
      <w:proofErr w:type="spellStart"/>
      <w:r w:rsidRPr="00CA2EDC">
        <w:rPr>
          <w:rFonts w:ascii="Arial" w:hAnsi="Arial" w:cs="Arial"/>
          <w:b/>
          <w:sz w:val="22"/>
          <w:szCs w:val="22"/>
        </w:rPr>
        <w:t>Gliolan</w:t>
      </w:r>
      <w:proofErr w:type="spellEnd"/>
      <w:r w:rsidRPr="00CA2EDC">
        <w:rPr>
          <w:rFonts w:ascii="Arial" w:hAnsi="Arial" w:cs="Arial"/>
          <w:b/>
          <w:sz w:val="22"/>
          <w:szCs w:val="22"/>
        </w:rPr>
        <w:t>® Guidance</w:t>
      </w:r>
    </w:p>
    <w:p w:rsidR="00CA2EDC" w:rsidRPr="00CA2EDC" w:rsidRDefault="00CA2EDC" w:rsidP="00CA2EDC">
      <w:pPr>
        <w:jc w:val="center"/>
        <w:rPr>
          <w:rFonts w:ascii="Arial" w:hAnsi="Arial" w:cs="Arial"/>
          <w:sz w:val="22"/>
          <w:szCs w:val="22"/>
        </w:rPr>
      </w:pPr>
    </w:p>
    <w:p w:rsidR="00CA2EDC" w:rsidRPr="00CA2EDC" w:rsidRDefault="00CA2EDC" w:rsidP="00CA2EDC">
      <w:pPr>
        <w:keepNext/>
        <w:outlineLvl w:val="1"/>
        <w:rPr>
          <w:rFonts w:ascii="Arial" w:hAnsi="Arial" w:cs="Arial"/>
          <w:b/>
          <w:bCs/>
          <w:sz w:val="22"/>
          <w:szCs w:val="22"/>
        </w:rPr>
      </w:pPr>
      <w:r w:rsidRPr="00CA2EDC">
        <w:rPr>
          <w:rFonts w:ascii="Arial" w:hAnsi="Arial" w:cs="Arial"/>
          <w:b/>
          <w:bCs/>
          <w:sz w:val="22"/>
          <w:szCs w:val="22"/>
        </w:rPr>
        <w:t>Introduction</w:t>
      </w:r>
    </w:p>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Gliomas are by far the most common type of primary brain tumours. In adults the most commonly encountered of these </w:t>
      </w:r>
      <w:proofErr w:type="gramStart"/>
      <w:r w:rsidRPr="00CA2EDC">
        <w:rPr>
          <w:rFonts w:ascii="Arial" w:hAnsi="Arial" w:cs="Arial"/>
          <w:sz w:val="22"/>
          <w:szCs w:val="22"/>
        </w:rPr>
        <w:t>are high grade</w:t>
      </w:r>
      <w:proofErr w:type="gramEnd"/>
      <w:r w:rsidRPr="00CA2EDC">
        <w:rPr>
          <w:rFonts w:ascii="Arial" w:hAnsi="Arial" w:cs="Arial"/>
          <w:sz w:val="22"/>
          <w:szCs w:val="22"/>
        </w:rPr>
        <w:t xml:space="preserve"> or malignant neoplasms of astrocytic and </w:t>
      </w:r>
      <w:proofErr w:type="spellStart"/>
      <w:r w:rsidRPr="00CA2EDC">
        <w:rPr>
          <w:rFonts w:ascii="Arial" w:hAnsi="Arial" w:cs="Arial"/>
          <w:sz w:val="22"/>
          <w:szCs w:val="22"/>
        </w:rPr>
        <w:t>oligodendrocytic</w:t>
      </w:r>
      <w:proofErr w:type="spellEnd"/>
      <w:r w:rsidRPr="00CA2EDC">
        <w:rPr>
          <w:rFonts w:ascii="Arial" w:hAnsi="Arial" w:cs="Arial"/>
          <w:sz w:val="22"/>
          <w:szCs w:val="22"/>
        </w:rPr>
        <w:t xml:space="preserve"> lineage, such as glioblastoma </w:t>
      </w:r>
      <w:proofErr w:type="spellStart"/>
      <w:r w:rsidRPr="00CA2EDC">
        <w:rPr>
          <w:rFonts w:ascii="Arial" w:hAnsi="Arial" w:cs="Arial"/>
          <w:sz w:val="22"/>
          <w:szCs w:val="22"/>
        </w:rPr>
        <w:t>multiforme</w:t>
      </w:r>
      <w:proofErr w:type="spellEnd"/>
      <w:r w:rsidRPr="00CA2EDC">
        <w:rPr>
          <w:rFonts w:ascii="Arial" w:hAnsi="Arial" w:cs="Arial"/>
          <w:sz w:val="22"/>
          <w:szCs w:val="22"/>
        </w:rPr>
        <w:t xml:space="preserve"> (GBM). Though the prognosis of GBM remains poor, treating patients in an attempt to improve quality of life is worthwhile. Available treatment options include surgery, radiotherapy and chemotherapy.</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One goal of surgery is to remove as much of the tumour as possible without damaging the neighbouring healthy brain tissue. Resection can improve a patients’ quality of life by alleviating symptoms, improving progression free survival and bettering the chances for other treatments, such as radiotherapy or chemotherapy to be effective. </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sz w:val="22"/>
          <w:szCs w:val="22"/>
        </w:rPr>
      </w:pPr>
      <w:r w:rsidRPr="00CA2EDC">
        <w:rPr>
          <w:rFonts w:ascii="Arial" w:hAnsi="Arial" w:cs="Arial"/>
          <w:sz w:val="22"/>
          <w:szCs w:val="22"/>
        </w:rPr>
        <w:t>Even for experienced neurosurgeons, it is very difficult to define the margins of a high grade glioma tumour during surgery. In the vast majority of cases, there is no sharp demarcation between the tumour and normal tissue. This can result in unintentional removal of healthy tissue or failure to remove malignant tissue. Therefore a method that improves intraoperative visualisation of malignant tissue is desirable.</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b/>
          <w:bCs/>
          <w:sz w:val="22"/>
          <w:szCs w:val="22"/>
        </w:rPr>
      </w:pPr>
      <w:r w:rsidRPr="00CA2EDC">
        <w:rPr>
          <w:rFonts w:ascii="Arial" w:hAnsi="Arial" w:cs="Arial"/>
          <w:b/>
          <w:bCs/>
          <w:sz w:val="22"/>
          <w:szCs w:val="22"/>
        </w:rPr>
        <w:t xml:space="preserve">5- </w:t>
      </w:r>
      <w:proofErr w:type="spellStart"/>
      <w:r w:rsidRPr="00CA2EDC">
        <w:rPr>
          <w:rFonts w:ascii="Arial" w:hAnsi="Arial" w:cs="Arial"/>
          <w:b/>
          <w:bCs/>
          <w:sz w:val="22"/>
          <w:szCs w:val="22"/>
        </w:rPr>
        <w:t>Aminolevulenic</w:t>
      </w:r>
      <w:proofErr w:type="spellEnd"/>
      <w:r w:rsidRPr="00CA2EDC">
        <w:rPr>
          <w:rFonts w:ascii="Arial" w:hAnsi="Arial" w:cs="Arial"/>
          <w:b/>
          <w:bCs/>
          <w:sz w:val="22"/>
          <w:szCs w:val="22"/>
        </w:rPr>
        <w:t xml:space="preserve"> acid (</w:t>
      </w:r>
      <w:proofErr w:type="spellStart"/>
      <w:r w:rsidRPr="00CA2EDC">
        <w:rPr>
          <w:rFonts w:ascii="Arial" w:hAnsi="Arial" w:cs="Arial"/>
          <w:b/>
          <w:bCs/>
          <w:sz w:val="22"/>
          <w:szCs w:val="22"/>
        </w:rPr>
        <w:t>Gliolan</w:t>
      </w:r>
      <w:proofErr w:type="spellEnd"/>
      <w:r w:rsidRPr="00CA2EDC">
        <w:rPr>
          <w:rFonts w:ascii="Arial" w:hAnsi="Arial" w:cs="Arial"/>
          <w:b/>
          <w:bCs/>
          <w:sz w:val="22"/>
          <w:szCs w:val="22"/>
        </w:rPr>
        <w:t>®)</w:t>
      </w:r>
    </w:p>
    <w:p w:rsidR="00CA2EDC" w:rsidRPr="00CA2EDC" w:rsidRDefault="00525E43" w:rsidP="00CA2EDC">
      <w:pPr>
        <w:jc w:val="both"/>
        <w:rPr>
          <w:rFonts w:ascii="Arial" w:hAnsi="Arial" w:cs="Arial"/>
          <w:sz w:val="22"/>
          <w:szCs w:val="22"/>
        </w:rPr>
      </w:pPr>
      <w:proofErr w:type="spellStart"/>
      <w:r>
        <w:rPr>
          <w:rFonts w:ascii="Arial" w:hAnsi="Arial" w:cs="Arial"/>
          <w:sz w:val="22"/>
          <w:szCs w:val="22"/>
        </w:rPr>
        <w:t>Gliolan</w:t>
      </w:r>
      <w:proofErr w:type="spellEnd"/>
      <w:r>
        <w:rPr>
          <w:rFonts w:ascii="Arial" w:hAnsi="Arial" w:cs="Arial"/>
          <w:sz w:val="22"/>
          <w:szCs w:val="22"/>
        </w:rPr>
        <w:t>®</w:t>
      </w:r>
      <w:r w:rsidR="00CA2EDC" w:rsidRPr="00CA2EDC">
        <w:rPr>
          <w:rFonts w:ascii="Arial" w:hAnsi="Arial" w:cs="Arial"/>
          <w:sz w:val="22"/>
          <w:szCs w:val="22"/>
        </w:rPr>
        <w:t xml:space="preserve"> is a powder for oral solution usually administered orally three hours (range 2-4 hours) before induction of anaesthesia.</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sz w:val="22"/>
          <w:szCs w:val="22"/>
        </w:rPr>
      </w:pPr>
      <w:proofErr w:type="spellStart"/>
      <w:r w:rsidRPr="00CA2EDC">
        <w:rPr>
          <w:rFonts w:ascii="Arial" w:hAnsi="Arial" w:cs="Arial"/>
          <w:sz w:val="22"/>
          <w:szCs w:val="22"/>
        </w:rPr>
        <w:t>Aminolevulenic</w:t>
      </w:r>
      <w:proofErr w:type="spellEnd"/>
      <w:r w:rsidRPr="00CA2EDC">
        <w:rPr>
          <w:rFonts w:ascii="Arial" w:hAnsi="Arial" w:cs="Arial"/>
          <w:sz w:val="22"/>
          <w:szCs w:val="22"/>
        </w:rPr>
        <w:t xml:space="preserve"> acid hydrochloride (5-aminolevulinic acid HCL; 5-ALA) is a prodrug that is metabolised intracellularly to form the fluorescent molecule </w:t>
      </w:r>
      <w:proofErr w:type="spellStart"/>
      <w:r w:rsidRPr="00CA2EDC">
        <w:rPr>
          <w:rFonts w:ascii="Arial" w:hAnsi="Arial" w:cs="Arial"/>
          <w:sz w:val="22"/>
          <w:szCs w:val="22"/>
        </w:rPr>
        <w:t>protoporphyrin</w:t>
      </w:r>
      <w:proofErr w:type="spellEnd"/>
      <w:r w:rsidRPr="00CA2EDC">
        <w:rPr>
          <w:rFonts w:ascii="Arial" w:hAnsi="Arial" w:cs="Arial"/>
          <w:sz w:val="22"/>
          <w:szCs w:val="22"/>
        </w:rPr>
        <w:t xml:space="preserve"> IX (PPIX). </w:t>
      </w:r>
      <w:proofErr w:type="gramStart"/>
      <w:r w:rsidRPr="00CA2EDC">
        <w:rPr>
          <w:rFonts w:ascii="Arial" w:hAnsi="Arial" w:cs="Arial"/>
          <w:sz w:val="22"/>
          <w:szCs w:val="22"/>
        </w:rPr>
        <w:t>The exogenous application of 5-ALA leads to a highly selective accumulation of PPIX in tumour cells and epithelial tissues.</w:t>
      </w:r>
      <w:proofErr w:type="gramEnd"/>
      <w:r w:rsidRPr="00CA2EDC">
        <w:rPr>
          <w:rFonts w:ascii="Arial" w:hAnsi="Arial" w:cs="Arial"/>
          <w:sz w:val="22"/>
          <w:szCs w:val="22"/>
        </w:rPr>
        <w:t xml:space="preserve"> Following excitation with blue light, the PPIX, which is accumulated selectively in the malignant glioma tissue, emits a red-violet light. This phenomenon is exploitable to guide tumour resection.</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sz w:val="22"/>
          <w:szCs w:val="22"/>
        </w:rPr>
      </w:pPr>
      <w:r w:rsidRPr="00CA2EDC">
        <w:rPr>
          <w:rFonts w:ascii="Arial" w:hAnsi="Arial" w:cs="Arial"/>
          <w:sz w:val="22"/>
          <w:szCs w:val="22"/>
        </w:rPr>
        <w:t>5-ALA is licensed in adult patients for visualisation of malignant tissue during surgery for malignant glioma (WHO grade III and IV).</w:t>
      </w:r>
    </w:p>
    <w:p w:rsidR="00CA2EDC" w:rsidRPr="00CA2EDC" w:rsidRDefault="00CA2EDC" w:rsidP="00CA2EDC">
      <w:pPr>
        <w:jc w:val="both"/>
        <w:rPr>
          <w:rFonts w:ascii="Arial" w:hAnsi="Arial" w:cs="Arial"/>
          <w:sz w:val="22"/>
          <w:szCs w:val="22"/>
        </w:rPr>
      </w:pPr>
    </w:p>
    <w:p w:rsidR="00CA2EDC" w:rsidRDefault="00CA2EDC" w:rsidP="006225D5">
      <w:pPr>
        <w:jc w:val="both"/>
        <w:rPr>
          <w:rFonts w:ascii="Arial" w:hAnsi="Arial" w:cs="Arial"/>
          <w:sz w:val="22"/>
          <w:szCs w:val="22"/>
        </w:rPr>
      </w:pPr>
      <w:r w:rsidRPr="00CA2EDC">
        <w:rPr>
          <w:rFonts w:ascii="Arial" w:hAnsi="Arial" w:cs="Arial"/>
          <w:sz w:val="22"/>
          <w:szCs w:val="22"/>
        </w:rPr>
        <w:t>A multicentre randomised controlled phase III trial of fluorescence-guided surgery with 5-aminolevulinc acid resection of malignant glioma concluded that the data showed benefit in patients in terms of increased tumour removal and progression free survival on removal of tumours by use of 5-ALA induced fluorescence guidance</w:t>
      </w:r>
      <w:r w:rsidR="006225D5">
        <w:rPr>
          <w:rFonts w:ascii="Arial" w:hAnsi="Arial" w:cs="Arial"/>
          <w:sz w:val="22"/>
          <w:szCs w:val="22"/>
          <w:vertAlign w:val="superscript"/>
        </w:rPr>
        <w:t>1</w:t>
      </w:r>
      <w:r w:rsidRPr="00CA2EDC">
        <w:rPr>
          <w:rFonts w:ascii="Arial" w:hAnsi="Arial" w:cs="Arial"/>
          <w:sz w:val="22"/>
          <w:szCs w:val="22"/>
        </w:rPr>
        <w:t xml:space="preserve">. A further study of resection and survival in glioblastoma </w:t>
      </w:r>
      <w:proofErr w:type="spellStart"/>
      <w:r w:rsidRPr="00CA2EDC">
        <w:rPr>
          <w:rFonts w:ascii="Arial" w:hAnsi="Arial" w:cs="Arial"/>
          <w:sz w:val="22"/>
          <w:szCs w:val="22"/>
        </w:rPr>
        <w:t>multiforme</w:t>
      </w:r>
      <w:proofErr w:type="spellEnd"/>
      <w:r w:rsidRPr="00CA2EDC">
        <w:rPr>
          <w:rFonts w:ascii="Arial" w:hAnsi="Arial" w:cs="Arial"/>
          <w:sz w:val="22"/>
          <w:szCs w:val="22"/>
        </w:rPr>
        <w:t xml:space="preserve"> analysed patients from the 5-ALA trial and concluded that differences in survival depending on resection status, strongly support a causal influence of resection status on survival</w:t>
      </w:r>
      <w:r w:rsidR="006225D5">
        <w:rPr>
          <w:rFonts w:ascii="Arial" w:hAnsi="Arial" w:cs="Arial"/>
          <w:sz w:val="22"/>
          <w:szCs w:val="22"/>
          <w:vertAlign w:val="superscript"/>
        </w:rPr>
        <w:t>2</w:t>
      </w:r>
      <w:r w:rsidRPr="00CA2EDC">
        <w:rPr>
          <w:rFonts w:ascii="Arial" w:hAnsi="Arial" w:cs="Arial"/>
          <w:sz w:val="22"/>
          <w:szCs w:val="22"/>
        </w:rPr>
        <w:t xml:space="preserve">. </w:t>
      </w:r>
    </w:p>
    <w:p w:rsidR="00CA2EDC" w:rsidRDefault="00CA2EDC" w:rsidP="00CA2EDC">
      <w:pPr>
        <w:jc w:val="both"/>
        <w:rPr>
          <w:rFonts w:ascii="Arial" w:hAnsi="Arial" w:cs="Arial"/>
          <w:sz w:val="22"/>
          <w:szCs w:val="22"/>
        </w:rPr>
      </w:pPr>
    </w:p>
    <w:p w:rsidR="00CA2EDC" w:rsidRPr="00525E43" w:rsidRDefault="00CA2EDC" w:rsidP="00CA2EDC">
      <w:pPr>
        <w:jc w:val="both"/>
        <w:rPr>
          <w:rFonts w:ascii="Arial" w:hAnsi="Arial" w:cs="Arial"/>
          <w:sz w:val="22"/>
          <w:szCs w:val="22"/>
          <w:vertAlign w:val="superscript"/>
        </w:rPr>
      </w:pPr>
      <w:r>
        <w:rPr>
          <w:rFonts w:ascii="Arial" w:hAnsi="Arial" w:cs="Arial"/>
          <w:sz w:val="22"/>
          <w:szCs w:val="22"/>
        </w:rPr>
        <w:t xml:space="preserve">NICE </w:t>
      </w:r>
      <w:r w:rsidR="006225D5">
        <w:rPr>
          <w:rFonts w:ascii="Arial" w:hAnsi="Arial" w:cs="Arial"/>
          <w:sz w:val="22"/>
          <w:szCs w:val="22"/>
        </w:rPr>
        <w:t xml:space="preserve">Brain tumour and metastases </w:t>
      </w:r>
      <w:r>
        <w:rPr>
          <w:rFonts w:ascii="Arial" w:hAnsi="Arial" w:cs="Arial"/>
          <w:sz w:val="22"/>
          <w:szCs w:val="22"/>
        </w:rPr>
        <w:t>guid</w:t>
      </w:r>
      <w:r w:rsidR="00525E43">
        <w:rPr>
          <w:rFonts w:ascii="Arial" w:hAnsi="Arial" w:cs="Arial"/>
          <w:sz w:val="22"/>
          <w:szCs w:val="22"/>
        </w:rPr>
        <w:t>ance</w:t>
      </w:r>
      <w:r>
        <w:rPr>
          <w:rFonts w:ascii="Arial" w:hAnsi="Arial" w:cs="Arial"/>
          <w:sz w:val="22"/>
          <w:szCs w:val="22"/>
        </w:rPr>
        <w:t xml:space="preserve"> </w:t>
      </w:r>
      <w:r w:rsidR="006225D5">
        <w:rPr>
          <w:rFonts w:ascii="Arial" w:hAnsi="Arial" w:cs="Arial"/>
          <w:sz w:val="22"/>
          <w:szCs w:val="22"/>
        </w:rPr>
        <w:t>July 2018</w:t>
      </w:r>
      <w:r>
        <w:rPr>
          <w:rFonts w:ascii="Arial" w:hAnsi="Arial" w:cs="Arial"/>
          <w:sz w:val="22"/>
          <w:szCs w:val="22"/>
        </w:rPr>
        <w:t xml:space="preserve"> </w:t>
      </w:r>
      <w:r w:rsidR="006225D5">
        <w:rPr>
          <w:rFonts w:ascii="Arial" w:hAnsi="Arial" w:cs="Arial"/>
          <w:sz w:val="22"/>
          <w:szCs w:val="22"/>
        </w:rPr>
        <w:t xml:space="preserve">section </w:t>
      </w:r>
      <w:r>
        <w:rPr>
          <w:rFonts w:ascii="Arial" w:hAnsi="Arial" w:cs="Arial"/>
          <w:sz w:val="22"/>
          <w:szCs w:val="22"/>
        </w:rPr>
        <w:t>1.2.36 states ‘ if a person has a radiologically enhancing suspected high-grade glioma and the multi-disciplinary team thinks that surgical</w:t>
      </w:r>
      <w:r w:rsidR="00EC56E2">
        <w:rPr>
          <w:rFonts w:ascii="Arial" w:hAnsi="Arial" w:cs="Arial"/>
          <w:sz w:val="22"/>
          <w:szCs w:val="22"/>
        </w:rPr>
        <w:t xml:space="preserve"> </w:t>
      </w:r>
      <w:r w:rsidR="006A72FC">
        <w:rPr>
          <w:rFonts w:ascii="Arial" w:hAnsi="Arial" w:cs="Arial"/>
          <w:sz w:val="22"/>
          <w:szCs w:val="22"/>
        </w:rPr>
        <w:t>resection of all enhancing tumour is possible,</w:t>
      </w:r>
      <w:r w:rsidR="00EC56E2">
        <w:rPr>
          <w:rFonts w:ascii="Arial" w:hAnsi="Arial" w:cs="Arial"/>
          <w:sz w:val="22"/>
          <w:szCs w:val="22"/>
        </w:rPr>
        <w:t xml:space="preserve"> </w:t>
      </w:r>
      <w:r w:rsidR="006A72FC">
        <w:rPr>
          <w:rFonts w:ascii="Arial" w:hAnsi="Arial" w:cs="Arial"/>
          <w:sz w:val="22"/>
          <w:szCs w:val="22"/>
        </w:rPr>
        <w:t>offer 5-aminolevulinic acid (5-ALA)- guided resection as an adjunct to maximise resection at initial surgery.’</w:t>
      </w:r>
      <w:r w:rsidR="006225D5">
        <w:rPr>
          <w:rFonts w:ascii="Arial" w:hAnsi="Arial" w:cs="Arial"/>
          <w:sz w:val="22"/>
          <w:szCs w:val="22"/>
          <w:vertAlign w:val="superscript"/>
        </w:rPr>
        <w:t>3</w:t>
      </w:r>
    </w:p>
    <w:p w:rsidR="00A85EB6" w:rsidRDefault="00A85EB6" w:rsidP="00CA2EDC">
      <w:pPr>
        <w:jc w:val="both"/>
        <w:rPr>
          <w:rFonts w:ascii="Arial" w:hAnsi="Arial" w:cs="Arial"/>
          <w:b/>
          <w:sz w:val="22"/>
          <w:szCs w:val="22"/>
        </w:rPr>
      </w:pPr>
    </w:p>
    <w:p w:rsidR="006225D5" w:rsidRDefault="006225D5" w:rsidP="00CA2EDC">
      <w:pPr>
        <w:jc w:val="both"/>
        <w:rPr>
          <w:rFonts w:ascii="Arial" w:hAnsi="Arial" w:cs="Arial"/>
          <w:b/>
          <w:sz w:val="22"/>
          <w:szCs w:val="22"/>
        </w:rPr>
      </w:pPr>
    </w:p>
    <w:p w:rsidR="00CA2EDC" w:rsidRPr="00CA2EDC" w:rsidRDefault="006225D5" w:rsidP="00CA2EDC">
      <w:pPr>
        <w:jc w:val="both"/>
        <w:rPr>
          <w:rFonts w:ascii="Arial" w:hAnsi="Arial" w:cs="Arial"/>
          <w:b/>
          <w:sz w:val="22"/>
          <w:szCs w:val="22"/>
        </w:rPr>
      </w:pPr>
      <w:r>
        <w:rPr>
          <w:rFonts w:ascii="Arial" w:hAnsi="Arial" w:cs="Arial"/>
          <w:b/>
          <w:sz w:val="22"/>
          <w:szCs w:val="22"/>
        </w:rPr>
        <w:lastRenderedPageBreak/>
        <w:t>A</w:t>
      </w:r>
      <w:r w:rsidR="00CA2EDC" w:rsidRPr="00CA2EDC">
        <w:rPr>
          <w:rFonts w:ascii="Arial" w:hAnsi="Arial" w:cs="Arial"/>
          <w:b/>
          <w:sz w:val="22"/>
          <w:szCs w:val="22"/>
        </w:rPr>
        <w:t>dverse effects</w:t>
      </w:r>
    </w:p>
    <w:p w:rsidR="00CA2EDC" w:rsidRPr="00CA2EDC" w:rsidRDefault="00CA2EDC" w:rsidP="00CA2EDC">
      <w:pPr>
        <w:keepNext/>
        <w:jc w:val="both"/>
        <w:outlineLvl w:val="0"/>
        <w:rPr>
          <w:rFonts w:ascii="Arial" w:hAnsi="Arial" w:cs="Arial"/>
          <w:sz w:val="22"/>
          <w:szCs w:val="22"/>
        </w:rPr>
      </w:pPr>
      <w:r w:rsidRPr="00CA2EDC">
        <w:rPr>
          <w:rFonts w:ascii="Arial" w:hAnsi="Arial" w:cs="Arial"/>
          <w:sz w:val="22"/>
          <w:szCs w:val="22"/>
        </w:rPr>
        <w:t xml:space="preserve">Adverse reactions observed after the use of </w:t>
      </w:r>
      <w:proofErr w:type="spellStart"/>
      <w:r w:rsidRPr="00CA2EDC">
        <w:rPr>
          <w:rFonts w:ascii="Arial" w:hAnsi="Arial" w:cs="Arial"/>
          <w:sz w:val="22"/>
          <w:szCs w:val="22"/>
        </w:rPr>
        <w:t>Gliolan</w:t>
      </w:r>
      <w:proofErr w:type="spellEnd"/>
      <w:r w:rsidRPr="00CA2EDC">
        <w:rPr>
          <w:rFonts w:ascii="Arial" w:hAnsi="Arial" w:cs="Arial"/>
          <w:sz w:val="22"/>
          <w:szCs w:val="22"/>
        </w:rPr>
        <w:t>® for fluorescence-guided glioma resection are divided into the following two categories:</w:t>
      </w:r>
    </w:p>
    <w:p w:rsidR="00CA2EDC" w:rsidRPr="00CA2EDC" w:rsidRDefault="00CA2EDC" w:rsidP="00CA2EDC">
      <w:pPr>
        <w:keepNext/>
        <w:jc w:val="both"/>
        <w:outlineLvl w:val="0"/>
        <w:rPr>
          <w:rFonts w:ascii="Arial" w:hAnsi="Arial" w:cs="Arial"/>
          <w:sz w:val="22"/>
          <w:szCs w:val="22"/>
        </w:rPr>
      </w:pPr>
      <w:r w:rsidRPr="00CA2EDC">
        <w:rPr>
          <w:rFonts w:ascii="Arial" w:hAnsi="Arial" w:cs="Arial"/>
          <w:sz w:val="22"/>
          <w:szCs w:val="22"/>
        </w:rPr>
        <w:t>1)</w:t>
      </w:r>
      <w:r w:rsidR="00EC56E2">
        <w:rPr>
          <w:rFonts w:ascii="Arial" w:hAnsi="Arial" w:cs="Arial"/>
          <w:sz w:val="22"/>
          <w:szCs w:val="22"/>
        </w:rPr>
        <w:t xml:space="preserve"> </w:t>
      </w:r>
      <w:r w:rsidRPr="00CA2EDC">
        <w:rPr>
          <w:rFonts w:ascii="Arial" w:hAnsi="Arial" w:cs="Arial"/>
          <w:sz w:val="22"/>
          <w:szCs w:val="22"/>
        </w:rPr>
        <w:t xml:space="preserve">Immediate reactions occurring after oral administration of </w:t>
      </w:r>
      <w:proofErr w:type="spellStart"/>
      <w:r w:rsidRPr="00CA2EDC">
        <w:rPr>
          <w:rFonts w:ascii="Arial" w:hAnsi="Arial" w:cs="Arial"/>
          <w:sz w:val="22"/>
          <w:szCs w:val="22"/>
        </w:rPr>
        <w:t>Gliolan</w:t>
      </w:r>
      <w:proofErr w:type="spellEnd"/>
      <w:r w:rsidRPr="00CA2EDC">
        <w:rPr>
          <w:rFonts w:ascii="Arial" w:hAnsi="Arial" w:cs="Arial"/>
          <w:sz w:val="22"/>
          <w:szCs w:val="22"/>
        </w:rPr>
        <w:t>® before induction of anaesthesia (=active substance side effects)</w:t>
      </w:r>
    </w:p>
    <w:p w:rsidR="00CA2EDC" w:rsidRPr="00CA2EDC" w:rsidRDefault="00CA2EDC" w:rsidP="00CA2EDC">
      <w:pPr>
        <w:keepNext/>
        <w:jc w:val="both"/>
        <w:outlineLvl w:val="0"/>
        <w:rPr>
          <w:rFonts w:ascii="Arial" w:hAnsi="Arial" w:cs="Arial"/>
          <w:sz w:val="22"/>
          <w:szCs w:val="22"/>
        </w:rPr>
      </w:pPr>
      <w:r w:rsidRPr="00CA2EDC">
        <w:rPr>
          <w:rFonts w:ascii="Arial" w:hAnsi="Arial" w:cs="Arial"/>
          <w:sz w:val="22"/>
          <w:szCs w:val="22"/>
        </w:rPr>
        <w:t>2)</w:t>
      </w:r>
      <w:r w:rsidR="00EC56E2">
        <w:rPr>
          <w:rFonts w:ascii="Arial" w:hAnsi="Arial" w:cs="Arial"/>
          <w:sz w:val="22"/>
          <w:szCs w:val="22"/>
        </w:rPr>
        <w:t xml:space="preserve"> </w:t>
      </w:r>
      <w:r w:rsidRPr="00CA2EDC">
        <w:rPr>
          <w:rFonts w:ascii="Arial" w:hAnsi="Arial" w:cs="Arial"/>
          <w:sz w:val="22"/>
          <w:szCs w:val="22"/>
        </w:rPr>
        <w:t>Combined effects of 5-ALA, anaesthesia, and tumour resection (=procedure specific side effects)</w:t>
      </w:r>
    </w:p>
    <w:p w:rsidR="00CA2EDC" w:rsidRPr="00CA2EDC" w:rsidRDefault="00CA2EDC" w:rsidP="00CA2EDC">
      <w:pPr>
        <w:keepNext/>
        <w:spacing w:before="180" w:after="60"/>
        <w:jc w:val="both"/>
        <w:outlineLvl w:val="0"/>
        <w:rPr>
          <w:rFonts w:ascii="Arial" w:hAnsi="Arial" w:cs="Arial"/>
          <w:b/>
          <w:sz w:val="22"/>
          <w:szCs w:val="22"/>
        </w:rPr>
      </w:pPr>
      <w:r w:rsidRPr="00CA2EDC">
        <w:rPr>
          <w:rFonts w:ascii="Arial" w:hAnsi="Arial" w:cs="Arial"/>
          <w:b/>
          <w:sz w:val="22"/>
          <w:szCs w:val="22"/>
        </w:rPr>
        <w:t xml:space="preserve">Substance Specific side effects: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28"/>
      </w:tblGrid>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Cardiac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Uncommon: Hypotension</w:t>
            </w:r>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Gastrointestinal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Uncommon: Nausea</w:t>
            </w:r>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Skin and subcutaneous tissue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Uncommon: Photosensitivity reaction, </w:t>
            </w:r>
            <w:proofErr w:type="spellStart"/>
            <w:r w:rsidRPr="00CA2EDC">
              <w:rPr>
                <w:rFonts w:ascii="Arial" w:hAnsi="Arial" w:cs="Arial"/>
                <w:sz w:val="22"/>
                <w:szCs w:val="22"/>
              </w:rPr>
              <w:t>photodermatosis</w:t>
            </w:r>
            <w:proofErr w:type="spellEnd"/>
          </w:p>
        </w:tc>
      </w:tr>
    </w:tbl>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b/>
          <w:sz w:val="22"/>
          <w:szCs w:val="22"/>
        </w:rPr>
      </w:pPr>
      <w:r w:rsidRPr="00CA2EDC">
        <w:rPr>
          <w:rFonts w:ascii="Arial" w:hAnsi="Arial" w:cs="Arial"/>
          <w:b/>
          <w:sz w:val="22"/>
          <w:szCs w:val="22"/>
        </w:rPr>
        <w:t>Procedure related side effects:</w:t>
      </w:r>
    </w:p>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The extent and frequency of procedure-related neurological side effects depend on the localisation of the brain tumour and the degree of resection of tumour tissue lying in eloquent brain areas rather than the effect of the drug. The use therefore should be restricted to fully </w:t>
      </w:r>
      <w:proofErr w:type="gramStart"/>
      <w:r w:rsidRPr="00CA2EDC">
        <w:rPr>
          <w:rFonts w:ascii="Arial" w:hAnsi="Arial" w:cs="Arial"/>
          <w:sz w:val="22"/>
          <w:szCs w:val="22"/>
        </w:rPr>
        <w:t>trained</w:t>
      </w:r>
      <w:proofErr w:type="gramEnd"/>
      <w:r w:rsidRPr="00CA2EDC">
        <w:rPr>
          <w:rFonts w:ascii="Arial" w:hAnsi="Arial" w:cs="Arial"/>
          <w:sz w:val="22"/>
          <w:szCs w:val="22"/>
        </w:rPr>
        <w:t xml:space="preserve"> oncological neurosurgeons who have received specific instructions in the use of the drug.</w:t>
      </w:r>
    </w:p>
    <w:p w:rsidR="00CA2EDC" w:rsidRPr="00CA2EDC" w:rsidRDefault="00CA2EDC" w:rsidP="00CA2ED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650"/>
      </w:tblGrid>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Blood and lymphatic system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Very common: anaemia, thrombocytopenia, </w:t>
            </w:r>
            <w:proofErr w:type="spellStart"/>
            <w:r w:rsidRPr="00CA2EDC">
              <w:rPr>
                <w:rFonts w:ascii="Arial" w:hAnsi="Arial" w:cs="Arial"/>
                <w:sz w:val="22"/>
                <w:szCs w:val="22"/>
              </w:rPr>
              <w:t>leukocytosis</w:t>
            </w:r>
            <w:proofErr w:type="spellEnd"/>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Nervous system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Common: neurological disorders</w:t>
            </w:r>
          </w:p>
          <w:p w:rsidR="00CA2EDC" w:rsidRPr="00CA2EDC" w:rsidRDefault="00CA2EDC" w:rsidP="00CA2EDC">
            <w:pPr>
              <w:jc w:val="both"/>
              <w:rPr>
                <w:rFonts w:ascii="Arial" w:hAnsi="Arial" w:cs="Arial"/>
                <w:sz w:val="22"/>
                <w:szCs w:val="22"/>
              </w:rPr>
            </w:pPr>
            <w:r w:rsidRPr="00CA2EDC">
              <w:rPr>
                <w:rFonts w:ascii="Arial" w:hAnsi="Arial" w:cs="Arial"/>
                <w:sz w:val="22"/>
                <w:szCs w:val="22"/>
              </w:rPr>
              <w:t>Very rare: Hypoesthesia</w:t>
            </w:r>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Cardiac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Uncommon: Hypotension</w:t>
            </w:r>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Vascular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Common: Thromboembolism</w:t>
            </w:r>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Gastrointestinal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Common: Vomiting, nausea</w:t>
            </w:r>
          </w:p>
          <w:p w:rsidR="00CA2EDC" w:rsidRPr="00CA2EDC" w:rsidRDefault="00CA2EDC" w:rsidP="00CA2EDC">
            <w:pPr>
              <w:jc w:val="both"/>
              <w:rPr>
                <w:rFonts w:ascii="Arial" w:hAnsi="Arial" w:cs="Arial"/>
                <w:sz w:val="22"/>
                <w:szCs w:val="22"/>
              </w:rPr>
            </w:pPr>
            <w:r w:rsidRPr="00CA2EDC">
              <w:rPr>
                <w:rFonts w:ascii="Arial" w:hAnsi="Arial" w:cs="Arial"/>
                <w:sz w:val="22"/>
                <w:szCs w:val="22"/>
              </w:rPr>
              <w:t>Very rare: Diarrhoea</w:t>
            </w:r>
          </w:p>
        </w:tc>
      </w:tr>
      <w:tr w:rsidR="00CA2EDC" w:rsidRPr="00CA2EDC" w:rsidTr="00A85EB6">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Hepatobiliary disorders</w:t>
            </w:r>
          </w:p>
        </w:tc>
        <w:tc>
          <w:tcPr>
            <w:tcW w:w="5094" w:type="dxa"/>
          </w:tcPr>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Very common: Blood bilirubin increased, Alanine aminotransferase increased, Aspartate aminotransferase increased, Gamma </w:t>
            </w:r>
            <w:proofErr w:type="spellStart"/>
            <w:r w:rsidRPr="00CA2EDC">
              <w:rPr>
                <w:rFonts w:ascii="Arial" w:hAnsi="Arial" w:cs="Arial"/>
                <w:sz w:val="22"/>
                <w:szCs w:val="22"/>
              </w:rPr>
              <w:t>glutamyltransferase</w:t>
            </w:r>
            <w:proofErr w:type="spellEnd"/>
            <w:r w:rsidRPr="00CA2EDC">
              <w:rPr>
                <w:rFonts w:ascii="Arial" w:hAnsi="Arial" w:cs="Arial"/>
                <w:sz w:val="22"/>
                <w:szCs w:val="22"/>
              </w:rPr>
              <w:t xml:space="preserve"> increased, Blood amylase increased</w:t>
            </w:r>
          </w:p>
        </w:tc>
      </w:tr>
    </w:tbl>
    <w:p w:rsidR="00CA2EDC" w:rsidRPr="00CA2EDC" w:rsidRDefault="00CA2EDC" w:rsidP="00CA2EDC">
      <w:pPr>
        <w:jc w:val="both"/>
        <w:rPr>
          <w:rFonts w:ascii="Arial" w:hAnsi="Arial" w:cs="Arial"/>
          <w:sz w:val="22"/>
          <w:szCs w:val="22"/>
        </w:rPr>
      </w:pPr>
    </w:p>
    <w:p w:rsidR="00CA2EDC" w:rsidRPr="00CA2EDC" w:rsidRDefault="00CA2EDC" w:rsidP="00CA2EDC">
      <w:pPr>
        <w:keepNext/>
        <w:spacing w:after="60"/>
        <w:jc w:val="both"/>
        <w:outlineLvl w:val="0"/>
        <w:rPr>
          <w:rFonts w:ascii="Arial" w:hAnsi="Arial" w:cs="Arial"/>
          <w:b/>
          <w:sz w:val="22"/>
          <w:szCs w:val="20"/>
        </w:rPr>
      </w:pPr>
      <w:r w:rsidRPr="00CA2EDC">
        <w:rPr>
          <w:rFonts w:ascii="Arial" w:hAnsi="Arial" w:cs="Arial"/>
          <w:b/>
          <w:sz w:val="22"/>
          <w:szCs w:val="20"/>
        </w:rPr>
        <w:t>Product Details</w:t>
      </w:r>
    </w:p>
    <w:p w:rsidR="00CA2EDC" w:rsidRPr="00CA2EDC" w:rsidRDefault="00CA2EDC" w:rsidP="00CA2EDC">
      <w:pPr>
        <w:jc w:val="both"/>
        <w:rPr>
          <w:rFonts w:ascii="Arial" w:hAnsi="Arial" w:cs="Arial"/>
          <w:sz w:val="22"/>
          <w:szCs w:val="22"/>
        </w:rPr>
      </w:pPr>
      <w:proofErr w:type="spellStart"/>
      <w:r w:rsidRPr="00CA2EDC">
        <w:rPr>
          <w:rFonts w:ascii="Arial" w:hAnsi="Arial" w:cs="Arial"/>
          <w:sz w:val="22"/>
          <w:szCs w:val="22"/>
        </w:rPr>
        <w:t>Gliolan</w:t>
      </w:r>
      <w:proofErr w:type="spellEnd"/>
      <w:r w:rsidRPr="00CA2EDC">
        <w:rPr>
          <w:rFonts w:ascii="Arial" w:hAnsi="Arial" w:cs="Arial"/>
          <w:sz w:val="22"/>
          <w:szCs w:val="22"/>
        </w:rPr>
        <w:t xml:space="preserve">® is a white to off white powder cake. One vial contains 1.5g of 5-ALA </w:t>
      </w:r>
      <w:proofErr w:type="spellStart"/>
      <w:r w:rsidRPr="00CA2EDC">
        <w:rPr>
          <w:rFonts w:ascii="Arial" w:hAnsi="Arial" w:cs="Arial"/>
          <w:sz w:val="22"/>
          <w:szCs w:val="22"/>
        </w:rPr>
        <w:t>HCl</w:t>
      </w:r>
      <w:proofErr w:type="spellEnd"/>
      <w:r w:rsidRPr="00CA2EDC">
        <w:rPr>
          <w:rFonts w:ascii="Arial" w:hAnsi="Arial" w:cs="Arial"/>
          <w:sz w:val="22"/>
          <w:szCs w:val="22"/>
        </w:rPr>
        <w:t xml:space="preserve">. A 30mg/ml oral solution is prepared by dissolving the amount of powder of one vial in 50ml of </w:t>
      </w:r>
      <w:r w:rsidR="00EC56E2">
        <w:rPr>
          <w:rFonts w:ascii="Arial" w:hAnsi="Arial" w:cs="Arial"/>
          <w:sz w:val="22"/>
          <w:szCs w:val="22"/>
        </w:rPr>
        <w:t>sterile water e.g. sterile water for irrigation</w:t>
      </w:r>
      <w:r w:rsidRPr="00CA2EDC">
        <w:rPr>
          <w:rFonts w:ascii="Arial" w:hAnsi="Arial" w:cs="Arial"/>
          <w:sz w:val="22"/>
          <w:szCs w:val="22"/>
        </w:rPr>
        <w:t>. The reconstituted solution is a clear and colourless to slightly yellowish fluid.</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sz w:val="22"/>
          <w:szCs w:val="22"/>
        </w:rPr>
      </w:pPr>
      <w:r w:rsidRPr="00CA2EDC">
        <w:rPr>
          <w:rFonts w:ascii="Arial" w:hAnsi="Arial" w:cs="Arial"/>
          <w:sz w:val="22"/>
          <w:szCs w:val="22"/>
        </w:rPr>
        <w:t>The vial is a single use vial, and any remainder should be discarded after first use.</w:t>
      </w:r>
    </w:p>
    <w:p w:rsidR="00CA2EDC" w:rsidRPr="00CA2EDC" w:rsidRDefault="00CA2EDC" w:rsidP="00CA2EDC">
      <w:pPr>
        <w:jc w:val="both"/>
        <w:rPr>
          <w:rFonts w:ascii="Arial" w:hAnsi="Arial" w:cs="Arial"/>
          <w:sz w:val="22"/>
          <w:szCs w:val="22"/>
        </w:rPr>
      </w:pPr>
    </w:p>
    <w:p w:rsidR="00CA2EDC" w:rsidRPr="00CA2EDC" w:rsidRDefault="00CA2EDC" w:rsidP="00CA2EDC">
      <w:pPr>
        <w:keepNext/>
        <w:jc w:val="both"/>
        <w:outlineLvl w:val="1"/>
        <w:rPr>
          <w:rFonts w:ascii="Arial" w:hAnsi="Arial" w:cs="Arial"/>
          <w:b/>
          <w:bCs/>
          <w:sz w:val="22"/>
          <w:szCs w:val="22"/>
        </w:rPr>
      </w:pPr>
      <w:r w:rsidRPr="00CA2EDC">
        <w:rPr>
          <w:rFonts w:ascii="Arial" w:hAnsi="Arial" w:cs="Arial"/>
          <w:b/>
          <w:bCs/>
          <w:sz w:val="22"/>
          <w:szCs w:val="22"/>
        </w:rPr>
        <w:t>Storage</w:t>
      </w:r>
    </w:p>
    <w:p w:rsidR="00CA2EDC" w:rsidRPr="00CA2EDC" w:rsidRDefault="00CA2EDC" w:rsidP="00CA2EDC">
      <w:pPr>
        <w:jc w:val="both"/>
        <w:rPr>
          <w:rFonts w:ascii="Arial" w:hAnsi="Arial" w:cs="Arial"/>
          <w:sz w:val="22"/>
          <w:szCs w:val="22"/>
        </w:rPr>
      </w:pPr>
      <w:r w:rsidRPr="00CA2EDC">
        <w:rPr>
          <w:rFonts w:ascii="Arial" w:hAnsi="Arial" w:cs="Arial"/>
          <w:sz w:val="22"/>
          <w:szCs w:val="22"/>
        </w:rPr>
        <w:t xml:space="preserve">The vial must be kept in the outer carton in order to protect from light. </w:t>
      </w:r>
    </w:p>
    <w:p w:rsidR="00CA2EDC" w:rsidRPr="00CA2EDC" w:rsidRDefault="00CA2EDC" w:rsidP="00CA2EDC">
      <w:pPr>
        <w:jc w:val="both"/>
        <w:rPr>
          <w:rFonts w:ascii="Arial" w:hAnsi="Arial" w:cs="Arial"/>
          <w:sz w:val="22"/>
          <w:szCs w:val="22"/>
        </w:rPr>
      </w:pPr>
    </w:p>
    <w:p w:rsidR="00CA2EDC" w:rsidRPr="00CA2EDC" w:rsidRDefault="00CA2EDC" w:rsidP="00CA2EDC">
      <w:pPr>
        <w:jc w:val="both"/>
        <w:rPr>
          <w:rFonts w:ascii="Arial" w:hAnsi="Arial" w:cs="Arial"/>
          <w:sz w:val="22"/>
          <w:szCs w:val="22"/>
        </w:rPr>
      </w:pPr>
      <w:r w:rsidRPr="00CA2EDC">
        <w:rPr>
          <w:rFonts w:ascii="Arial" w:hAnsi="Arial" w:cs="Arial"/>
          <w:sz w:val="22"/>
          <w:szCs w:val="22"/>
        </w:rPr>
        <w:t>The reconstituted solution is physically-chemically stable for 24 hours at 25</w:t>
      </w:r>
      <w:r w:rsidRPr="00CA2EDC">
        <w:rPr>
          <w:rFonts w:ascii="Arial" w:hAnsi="Arial" w:cs="Arial"/>
          <w:sz w:val="22"/>
          <w:szCs w:val="22"/>
          <w:vertAlign w:val="superscript"/>
        </w:rPr>
        <w:sym w:font="Symbol" w:char="F06F"/>
      </w:r>
      <w:r w:rsidRPr="00CA2EDC">
        <w:rPr>
          <w:rFonts w:ascii="Arial" w:hAnsi="Arial" w:cs="Arial"/>
          <w:sz w:val="22"/>
          <w:szCs w:val="22"/>
        </w:rPr>
        <w:t>C.</w:t>
      </w:r>
    </w:p>
    <w:p w:rsidR="00CA2EDC" w:rsidRPr="00CA2EDC" w:rsidRDefault="00CA2EDC" w:rsidP="00CA2EDC">
      <w:pPr>
        <w:jc w:val="both"/>
        <w:rPr>
          <w:rFonts w:ascii="Arial" w:hAnsi="Arial" w:cs="Arial"/>
          <w:sz w:val="22"/>
          <w:szCs w:val="22"/>
        </w:rPr>
      </w:pPr>
    </w:p>
    <w:p w:rsidR="00CA2EDC" w:rsidRPr="00CA2EDC" w:rsidRDefault="00CA2EDC" w:rsidP="00CA2EDC">
      <w:pPr>
        <w:keepNext/>
        <w:jc w:val="both"/>
        <w:outlineLvl w:val="1"/>
        <w:rPr>
          <w:rFonts w:ascii="Arial" w:hAnsi="Arial" w:cs="Arial"/>
          <w:b/>
          <w:bCs/>
          <w:sz w:val="22"/>
          <w:szCs w:val="22"/>
        </w:rPr>
      </w:pPr>
      <w:r w:rsidRPr="00CA2EDC">
        <w:rPr>
          <w:rFonts w:ascii="Arial" w:hAnsi="Arial" w:cs="Arial"/>
          <w:b/>
          <w:bCs/>
          <w:sz w:val="22"/>
          <w:szCs w:val="22"/>
        </w:rPr>
        <w:lastRenderedPageBreak/>
        <w:t>Nominated Neurosurgeons</w:t>
      </w:r>
    </w:p>
    <w:p w:rsidR="00CA2EDC" w:rsidRDefault="00CA2EDC" w:rsidP="00CA2EDC">
      <w:pPr>
        <w:jc w:val="both"/>
        <w:rPr>
          <w:rFonts w:ascii="Arial" w:hAnsi="Arial" w:cs="Arial"/>
          <w:sz w:val="22"/>
          <w:szCs w:val="22"/>
        </w:rPr>
      </w:pPr>
      <w:proofErr w:type="spellStart"/>
      <w:r w:rsidRPr="00CA2EDC">
        <w:rPr>
          <w:rFonts w:ascii="Arial" w:hAnsi="Arial" w:cs="Arial"/>
          <w:sz w:val="22"/>
          <w:szCs w:val="22"/>
        </w:rPr>
        <w:t>Gliolan</w:t>
      </w:r>
      <w:proofErr w:type="spellEnd"/>
      <w:r w:rsidRPr="00CA2EDC">
        <w:rPr>
          <w:rFonts w:ascii="Arial" w:hAnsi="Arial" w:cs="Arial"/>
          <w:sz w:val="22"/>
          <w:szCs w:val="22"/>
        </w:rPr>
        <w:t xml:space="preserve">® should only be used by experienced neurosurgeons conversant with surgery of malignant gliomas and in-depth knowledge of functional brain anatomy </w:t>
      </w:r>
      <w:proofErr w:type="gramStart"/>
      <w:r w:rsidRPr="00CA2EDC">
        <w:rPr>
          <w:rFonts w:ascii="Arial" w:hAnsi="Arial" w:cs="Arial"/>
          <w:sz w:val="22"/>
          <w:szCs w:val="22"/>
        </w:rPr>
        <w:t>who</w:t>
      </w:r>
      <w:proofErr w:type="gramEnd"/>
      <w:r w:rsidRPr="00CA2EDC">
        <w:rPr>
          <w:rFonts w:ascii="Arial" w:hAnsi="Arial" w:cs="Arial"/>
          <w:sz w:val="22"/>
          <w:szCs w:val="22"/>
        </w:rPr>
        <w:t xml:space="preserve"> have completed a training course in fluorescence guided surgery.</w:t>
      </w:r>
      <w:r w:rsidR="006A72FC">
        <w:rPr>
          <w:rFonts w:ascii="Arial" w:hAnsi="Arial" w:cs="Arial"/>
          <w:sz w:val="22"/>
          <w:szCs w:val="22"/>
        </w:rPr>
        <w:t xml:space="preserve"> </w:t>
      </w:r>
    </w:p>
    <w:p w:rsidR="00EC56E2" w:rsidRPr="00CA2EDC" w:rsidRDefault="00EC56E2" w:rsidP="00CA2EDC">
      <w:pPr>
        <w:jc w:val="both"/>
        <w:rPr>
          <w:rFonts w:ascii="Arial" w:hAnsi="Arial" w:cs="Arial"/>
          <w:sz w:val="22"/>
          <w:szCs w:val="22"/>
        </w:rPr>
      </w:pPr>
    </w:p>
    <w:p w:rsidR="00CA2EDC" w:rsidRDefault="00CA2EDC" w:rsidP="00CA2EDC">
      <w:pPr>
        <w:pStyle w:val="Heading2"/>
        <w:jc w:val="center"/>
      </w:pPr>
      <w:r>
        <w:t>PATIENT SELECTION AND MONITORING</w:t>
      </w:r>
    </w:p>
    <w:p w:rsidR="00CA2EDC" w:rsidRDefault="00CA2EDC" w:rsidP="00CA2EDC">
      <w:pPr>
        <w:pStyle w:val="Heading2"/>
        <w:jc w:val="both"/>
      </w:pPr>
    </w:p>
    <w:p w:rsidR="00CA2EDC" w:rsidRDefault="00CA2EDC" w:rsidP="00CA2EDC">
      <w:pPr>
        <w:pStyle w:val="Heading2"/>
        <w:jc w:val="both"/>
      </w:pPr>
      <w:r>
        <w:t>Patient Selection Criteria</w:t>
      </w:r>
    </w:p>
    <w:p w:rsidR="00CA2EDC" w:rsidRDefault="00CA2EDC" w:rsidP="00CA2EDC">
      <w:pPr>
        <w:numPr>
          <w:ilvl w:val="0"/>
          <w:numId w:val="1"/>
        </w:numPr>
        <w:jc w:val="both"/>
        <w:rPr>
          <w:rFonts w:ascii="Arial" w:hAnsi="Arial" w:cs="Arial"/>
          <w:sz w:val="22"/>
          <w:szCs w:val="22"/>
        </w:rPr>
      </w:pPr>
      <w:r>
        <w:rPr>
          <w:rFonts w:ascii="Arial" w:hAnsi="Arial" w:cs="Arial"/>
          <w:sz w:val="22"/>
          <w:szCs w:val="22"/>
        </w:rPr>
        <w:t xml:space="preserve">Patient </w:t>
      </w:r>
      <w:r w:rsidR="00BF14B4">
        <w:rPr>
          <w:rFonts w:ascii="Arial" w:hAnsi="Arial" w:cs="Arial"/>
          <w:sz w:val="22"/>
          <w:szCs w:val="22"/>
        </w:rPr>
        <w:t xml:space="preserve">with suspected </w:t>
      </w:r>
      <w:r>
        <w:rPr>
          <w:rFonts w:ascii="Arial" w:hAnsi="Arial" w:cs="Arial"/>
          <w:sz w:val="22"/>
          <w:szCs w:val="22"/>
        </w:rPr>
        <w:t>diagnos</w:t>
      </w:r>
      <w:r w:rsidR="00BF14B4">
        <w:rPr>
          <w:rFonts w:ascii="Arial" w:hAnsi="Arial" w:cs="Arial"/>
          <w:sz w:val="22"/>
          <w:szCs w:val="22"/>
        </w:rPr>
        <w:t xml:space="preserve">is of </w:t>
      </w:r>
      <w:r>
        <w:rPr>
          <w:rFonts w:ascii="Arial" w:hAnsi="Arial" w:cs="Arial"/>
          <w:sz w:val="22"/>
          <w:szCs w:val="22"/>
        </w:rPr>
        <w:t xml:space="preserve"> high grade glioma (WHO grade III and IV)</w:t>
      </w:r>
    </w:p>
    <w:p w:rsidR="00982F32" w:rsidRDefault="00982F32" w:rsidP="00CA2EDC">
      <w:pPr>
        <w:numPr>
          <w:ilvl w:val="0"/>
          <w:numId w:val="1"/>
        </w:numPr>
        <w:jc w:val="both"/>
        <w:rPr>
          <w:rFonts w:ascii="Arial" w:hAnsi="Arial" w:cs="Arial"/>
          <w:sz w:val="22"/>
          <w:szCs w:val="22"/>
        </w:rPr>
      </w:pPr>
      <w:r>
        <w:rPr>
          <w:rFonts w:ascii="Arial" w:hAnsi="Arial" w:cs="Arial"/>
          <w:sz w:val="22"/>
          <w:szCs w:val="22"/>
        </w:rPr>
        <w:t>Tumour should be in a location where the operating surgeon feels is suitable for radical resection.</w:t>
      </w:r>
    </w:p>
    <w:p w:rsidR="00CA2EDC" w:rsidRDefault="00CA2EDC" w:rsidP="00CA2EDC">
      <w:pPr>
        <w:numPr>
          <w:ilvl w:val="0"/>
          <w:numId w:val="1"/>
        </w:numPr>
        <w:jc w:val="both"/>
        <w:rPr>
          <w:rFonts w:ascii="Arial" w:hAnsi="Arial" w:cs="Arial"/>
          <w:sz w:val="22"/>
          <w:szCs w:val="22"/>
        </w:rPr>
      </w:pPr>
      <w:r>
        <w:rPr>
          <w:rFonts w:ascii="Arial" w:hAnsi="Arial" w:cs="Arial"/>
          <w:sz w:val="22"/>
          <w:szCs w:val="22"/>
        </w:rPr>
        <w:t xml:space="preserve">Operation is to be completed by a neurosurgeon trained in the use of </w:t>
      </w:r>
      <w:proofErr w:type="spellStart"/>
      <w:r w:rsidR="00525E43">
        <w:rPr>
          <w:rFonts w:ascii="Arial" w:hAnsi="Arial" w:cs="Arial"/>
          <w:sz w:val="22"/>
          <w:szCs w:val="22"/>
        </w:rPr>
        <w:t>Gliolan</w:t>
      </w:r>
      <w:proofErr w:type="spellEnd"/>
      <w:r w:rsidR="00525E43">
        <w:rPr>
          <w:rFonts w:ascii="Arial" w:hAnsi="Arial" w:cs="Arial"/>
          <w:sz w:val="22"/>
          <w:szCs w:val="22"/>
        </w:rPr>
        <w:t>®</w:t>
      </w:r>
    </w:p>
    <w:p w:rsidR="00CA2EDC" w:rsidRDefault="00CA2EDC" w:rsidP="00CA2EDC">
      <w:pPr>
        <w:jc w:val="both"/>
        <w:rPr>
          <w:rFonts w:ascii="Arial" w:hAnsi="Arial" w:cs="Arial"/>
          <w:sz w:val="22"/>
          <w:szCs w:val="22"/>
        </w:rPr>
      </w:pPr>
    </w:p>
    <w:p w:rsidR="00CA2EDC" w:rsidRDefault="00CA2EDC" w:rsidP="00CA2EDC">
      <w:pPr>
        <w:pStyle w:val="Heading2"/>
        <w:jc w:val="both"/>
      </w:pPr>
      <w:r>
        <w:t>Contra-Indications</w:t>
      </w:r>
    </w:p>
    <w:p w:rsidR="00CA2EDC" w:rsidRDefault="00CA2EDC" w:rsidP="00CA2EDC">
      <w:pPr>
        <w:numPr>
          <w:ilvl w:val="0"/>
          <w:numId w:val="2"/>
        </w:numPr>
        <w:jc w:val="both"/>
        <w:rPr>
          <w:rFonts w:ascii="Arial" w:hAnsi="Arial" w:cs="Arial"/>
          <w:sz w:val="22"/>
          <w:szCs w:val="22"/>
        </w:rPr>
      </w:pPr>
      <w:r>
        <w:rPr>
          <w:rFonts w:ascii="Arial" w:hAnsi="Arial" w:cs="Arial"/>
          <w:sz w:val="22"/>
          <w:szCs w:val="22"/>
        </w:rPr>
        <w:t>Hypersensitivity to 5-ALA</w:t>
      </w:r>
      <w:r w:rsidR="00EC56E2">
        <w:rPr>
          <w:rFonts w:ascii="Arial" w:hAnsi="Arial" w:cs="Arial"/>
          <w:sz w:val="22"/>
          <w:szCs w:val="22"/>
        </w:rPr>
        <w:t xml:space="preserve"> or porphyrins</w:t>
      </w:r>
    </w:p>
    <w:p w:rsidR="00CA2EDC" w:rsidRDefault="00CA2EDC" w:rsidP="00CA2EDC">
      <w:pPr>
        <w:numPr>
          <w:ilvl w:val="0"/>
          <w:numId w:val="2"/>
        </w:numPr>
        <w:jc w:val="both"/>
        <w:rPr>
          <w:rFonts w:ascii="Arial" w:hAnsi="Arial" w:cs="Arial"/>
          <w:sz w:val="22"/>
          <w:szCs w:val="22"/>
        </w:rPr>
      </w:pPr>
      <w:r>
        <w:rPr>
          <w:rFonts w:ascii="Arial" w:hAnsi="Arial" w:cs="Arial"/>
          <w:sz w:val="22"/>
          <w:szCs w:val="22"/>
        </w:rPr>
        <w:t>Acute or chronic types of porphyria</w:t>
      </w:r>
    </w:p>
    <w:p w:rsidR="00CA2EDC" w:rsidRDefault="00CA2EDC" w:rsidP="00CA2EDC">
      <w:pPr>
        <w:numPr>
          <w:ilvl w:val="0"/>
          <w:numId w:val="2"/>
        </w:numPr>
        <w:jc w:val="both"/>
        <w:rPr>
          <w:rFonts w:ascii="Arial" w:hAnsi="Arial" w:cs="Arial"/>
          <w:sz w:val="22"/>
          <w:szCs w:val="22"/>
        </w:rPr>
      </w:pPr>
      <w:r>
        <w:rPr>
          <w:rFonts w:ascii="Arial" w:hAnsi="Arial" w:cs="Arial"/>
          <w:sz w:val="22"/>
          <w:szCs w:val="22"/>
        </w:rPr>
        <w:t>Pregnancy</w:t>
      </w:r>
    </w:p>
    <w:p w:rsidR="00CA2EDC" w:rsidRDefault="00CA2EDC" w:rsidP="00CA2EDC">
      <w:pPr>
        <w:jc w:val="both"/>
        <w:rPr>
          <w:rFonts w:ascii="Arial" w:hAnsi="Arial" w:cs="Arial"/>
          <w:sz w:val="22"/>
          <w:szCs w:val="22"/>
        </w:rPr>
      </w:pPr>
    </w:p>
    <w:p w:rsidR="00CA2EDC" w:rsidRDefault="00CA2EDC" w:rsidP="00CA2EDC">
      <w:pPr>
        <w:pStyle w:val="Heading2"/>
        <w:jc w:val="both"/>
      </w:pPr>
      <w:r>
        <w:t>Precautions</w:t>
      </w:r>
    </w:p>
    <w:p w:rsidR="00CA2EDC" w:rsidRDefault="00CA2EDC" w:rsidP="00CA2EDC">
      <w:pPr>
        <w:jc w:val="both"/>
        <w:rPr>
          <w:rFonts w:ascii="Arial" w:hAnsi="Arial" w:cs="Arial"/>
          <w:sz w:val="22"/>
          <w:szCs w:val="22"/>
        </w:rPr>
      </w:pPr>
      <w:r>
        <w:rPr>
          <w:rFonts w:ascii="Arial" w:hAnsi="Arial" w:cs="Arial"/>
          <w:sz w:val="22"/>
          <w:szCs w:val="22"/>
        </w:rPr>
        <w:t xml:space="preserve">In patients with pre-existing cardiovascular disease, </w:t>
      </w:r>
      <w:proofErr w:type="spellStart"/>
      <w:r>
        <w:rPr>
          <w:rFonts w:ascii="Arial" w:hAnsi="Arial" w:cs="Arial"/>
          <w:sz w:val="22"/>
          <w:szCs w:val="22"/>
        </w:rPr>
        <w:t>Gliolan</w:t>
      </w:r>
      <w:proofErr w:type="spellEnd"/>
      <w:r>
        <w:rPr>
          <w:rFonts w:ascii="Arial" w:hAnsi="Arial" w:cs="Arial"/>
          <w:sz w:val="22"/>
          <w:szCs w:val="22"/>
        </w:rPr>
        <w:t>® should be used with caution since literature reports have shown decreased systolic and diastolic blood pressures, pulmonary artery systolic and diastolic pressures as well as pulmonary vascular resistance.</w:t>
      </w:r>
    </w:p>
    <w:p w:rsidR="00CA2EDC" w:rsidRDefault="00CA2EDC" w:rsidP="00CA2EDC">
      <w:pPr>
        <w:jc w:val="both"/>
        <w:rPr>
          <w:rFonts w:ascii="Arial" w:hAnsi="Arial" w:cs="Arial"/>
          <w:sz w:val="22"/>
          <w:szCs w:val="22"/>
        </w:rPr>
      </w:pPr>
    </w:p>
    <w:p w:rsidR="00CA2EDC" w:rsidRDefault="00CA2EDC" w:rsidP="00CA2EDC">
      <w:pPr>
        <w:jc w:val="both"/>
        <w:rPr>
          <w:rFonts w:ascii="Arial" w:hAnsi="Arial" w:cs="Arial"/>
          <w:sz w:val="22"/>
          <w:szCs w:val="22"/>
        </w:rPr>
      </w:pPr>
      <w:r>
        <w:rPr>
          <w:rFonts w:ascii="Arial" w:hAnsi="Arial" w:cs="Arial"/>
          <w:sz w:val="22"/>
          <w:szCs w:val="22"/>
        </w:rPr>
        <w:t>No clinical studies have been performed in patients with clinically relevant hepatic or renal impairment, and therefore use in these patients should be with caution.</w:t>
      </w:r>
    </w:p>
    <w:p w:rsidR="00CA2EDC" w:rsidRDefault="00CA2EDC" w:rsidP="00CA2EDC">
      <w:pPr>
        <w:pStyle w:val="Heading2"/>
        <w:jc w:val="both"/>
      </w:pPr>
    </w:p>
    <w:p w:rsidR="00CA2EDC" w:rsidRDefault="00CA2EDC" w:rsidP="00CA2EDC">
      <w:pPr>
        <w:pStyle w:val="Heading2"/>
        <w:jc w:val="both"/>
      </w:pPr>
      <w:r>
        <w:t>Operative Procedure</w:t>
      </w:r>
    </w:p>
    <w:p w:rsidR="00CA2EDC" w:rsidRDefault="00CA2EDC" w:rsidP="00CA2EDC">
      <w:pPr>
        <w:jc w:val="both"/>
        <w:rPr>
          <w:rFonts w:ascii="Arial" w:hAnsi="Arial" w:cs="Arial"/>
          <w:sz w:val="22"/>
          <w:szCs w:val="22"/>
        </w:rPr>
      </w:pPr>
      <w:r>
        <w:rPr>
          <w:rFonts w:ascii="Arial" w:hAnsi="Arial" w:cs="Arial"/>
          <w:sz w:val="22"/>
          <w:szCs w:val="22"/>
        </w:rPr>
        <w:t xml:space="preserve">The use of </w:t>
      </w:r>
      <w:proofErr w:type="spellStart"/>
      <w:r>
        <w:rPr>
          <w:rFonts w:ascii="Arial" w:hAnsi="Arial" w:cs="Arial"/>
          <w:sz w:val="22"/>
          <w:szCs w:val="22"/>
        </w:rPr>
        <w:t>Gliolan</w:t>
      </w:r>
      <w:proofErr w:type="spellEnd"/>
      <w:r>
        <w:rPr>
          <w:rFonts w:ascii="Arial" w:hAnsi="Arial" w:cs="Arial"/>
          <w:sz w:val="22"/>
          <w:szCs w:val="22"/>
        </w:rPr>
        <w:t>® must only be under the direct involvement of a neurosurgeon specifically trained in its use.</w:t>
      </w:r>
    </w:p>
    <w:p w:rsidR="00CA2EDC" w:rsidRDefault="00CA2EDC" w:rsidP="00CA2EDC">
      <w:pPr>
        <w:pStyle w:val="Heading1"/>
        <w:spacing w:before="0" w:after="60"/>
        <w:jc w:val="both"/>
        <w:rPr>
          <w:rFonts w:ascii="Arial" w:hAnsi="Arial" w:cs="Arial"/>
          <w:b w:val="0"/>
          <w:sz w:val="22"/>
          <w:szCs w:val="22"/>
          <w:u w:val="none"/>
        </w:rPr>
      </w:pPr>
    </w:p>
    <w:p w:rsidR="00CA2EDC" w:rsidRDefault="00CA2EDC" w:rsidP="00CA2EDC">
      <w:pPr>
        <w:pStyle w:val="Heading1"/>
        <w:spacing w:before="0" w:after="60"/>
        <w:jc w:val="both"/>
        <w:rPr>
          <w:rFonts w:ascii="Arial" w:hAnsi="Arial" w:cs="Arial"/>
          <w:sz w:val="22"/>
          <w:u w:val="none"/>
        </w:rPr>
      </w:pPr>
      <w:r>
        <w:rPr>
          <w:rFonts w:ascii="Arial" w:hAnsi="Arial" w:cs="Arial"/>
          <w:sz w:val="22"/>
          <w:u w:val="none"/>
        </w:rPr>
        <w:t>Dosage</w:t>
      </w:r>
    </w:p>
    <w:p w:rsidR="00CA2EDC" w:rsidRDefault="00CA2EDC" w:rsidP="00CA2EDC">
      <w:pPr>
        <w:jc w:val="both"/>
        <w:rPr>
          <w:rFonts w:ascii="Arial" w:hAnsi="Arial" w:cs="Arial"/>
          <w:sz w:val="22"/>
          <w:szCs w:val="22"/>
        </w:rPr>
      </w:pPr>
      <w:r>
        <w:rPr>
          <w:rFonts w:ascii="Arial" w:hAnsi="Arial" w:cs="Arial"/>
          <w:sz w:val="22"/>
          <w:szCs w:val="22"/>
        </w:rPr>
        <w:t>The recommended dose is 20mg 5-ALA HCL per kilogram body weight</w:t>
      </w:r>
      <w:r w:rsidR="00EC56E2">
        <w:rPr>
          <w:rFonts w:ascii="Arial" w:hAnsi="Arial" w:cs="Arial"/>
          <w:sz w:val="22"/>
          <w:szCs w:val="22"/>
        </w:rPr>
        <w:t xml:space="preserve">. </w:t>
      </w:r>
      <w:r w:rsidR="00397BBE">
        <w:rPr>
          <w:rFonts w:ascii="Arial" w:hAnsi="Arial" w:cs="Arial"/>
          <w:sz w:val="22"/>
          <w:szCs w:val="22"/>
        </w:rPr>
        <w:t xml:space="preserve">The number of </w:t>
      </w:r>
      <w:proofErr w:type="spellStart"/>
      <w:r w:rsidR="00397BBE">
        <w:rPr>
          <w:rFonts w:ascii="Arial" w:hAnsi="Arial" w:cs="Arial"/>
          <w:sz w:val="22"/>
          <w:szCs w:val="22"/>
        </w:rPr>
        <w:t>mls</w:t>
      </w:r>
      <w:proofErr w:type="spellEnd"/>
      <w:r w:rsidR="00397BBE">
        <w:rPr>
          <w:rFonts w:ascii="Arial" w:hAnsi="Arial" w:cs="Arial"/>
          <w:sz w:val="22"/>
          <w:szCs w:val="22"/>
        </w:rPr>
        <w:t xml:space="preserve"> of oral solution that should be administered to provide the required dose should be administered according to the dosing table (Appendix </w:t>
      </w:r>
      <w:r w:rsidR="00E04E97">
        <w:rPr>
          <w:rFonts w:ascii="Arial" w:hAnsi="Arial" w:cs="Arial"/>
          <w:sz w:val="22"/>
          <w:szCs w:val="22"/>
        </w:rPr>
        <w:t>1</w:t>
      </w:r>
      <w:r w:rsidR="00397BBE">
        <w:rPr>
          <w:rFonts w:ascii="Arial" w:hAnsi="Arial" w:cs="Arial"/>
          <w:sz w:val="22"/>
          <w:szCs w:val="22"/>
        </w:rPr>
        <w:t>)</w:t>
      </w:r>
      <w:r w:rsidR="006225D5">
        <w:rPr>
          <w:rFonts w:ascii="Arial" w:hAnsi="Arial" w:cs="Arial"/>
          <w:sz w:val="22"/>
          <w:szCs w:val="22"/>
        </w:rPr>
        <w:t xml:space="preserve">.  </w:t>
      </w:r>
      <w:r w:rsidR="00231B3A">
        <w:rPr>
          <w:rFonts w:ascii="Arial" w:hAnsi="Arial" w:cs="Arial"/>
          <w:sz w:val="22"/>
          <w:szCs w:val="22"/>
        </w:rPr>
        <w:t>Under local protocol, p</w:t>
      </w:r>
      <w:r w:rsidR="00397BBE">
        <w:rPr>
          <w:rFonts w:ascii="Arial" w:hAnsi="Arial" w:cs="Arial"/>
          <w:sz w:val="22"/>
          <w:szCs w:val="22"/>
        </w:rPr>
        <w:t>atients who weigh between 75kg -100kg</w:t>
      </w:r>
      <w:r w:rsidR="0093310E">
        <w:rPr>
          <w:rFonts w:ascii="Arial" w:hAnsi="Arial" w:cs="Arial"/>
          <w:sz w:val="22"/>
          <w:szCs w:val="22"/>
        </w:rPr>
        <w:t>,</w:t>
      </w:r>
      <w:r w:rsidR="00397BBE">
        <w:rPr>
          <w:rFonts w:ascii="Arial" w:hAnsi="Arial" w:cs="Arial"/>
          <w:sz w:val="22"/>
          <w:szCs w:val="22"/>
        </w:rPr>
        <w:t xml:space="preserve"> one vial</w:t>
      </w:r>
      <w:r w:rsidR="006225D5">
        <w:rPr>
          <w:rFonts w:ascii="Arial" w:hAnsi="Arial" w:cs="Arial"/>
          <w:sz w:val="22"/>
          <w:szCs w:val="22"/>
        </w:rPr>
        <w:t xml:space="preserve"> is</w:t>
      </w:r>
      <w:r w:rsidR="00397BBE">
        <w:rPr>
          <w:rFonts w:ascii="Arial" w:hAnsi="Arial" w:cs="Arial"/>
          <w:sz w:val="22"/>
          <w:szCs w:val="22"/>
        </w:rPr>
        <w:t xml:space="preserve"> to be administered, (</w:t>
      </w:r>
      <w:r w:rsidR="006225D5">
        <w:rPr>
          <w:rFonts w:ascii="Arial" w:hAnsi="Arial" w:cs="Arial"/>
          <w:sz w:val="22"/>
          <w:szCs w:val="22"/>
        </w:rPr>
        <w:t>i.e.</w:t>
      </w:r>
      <w:r w:rsidR="00397BBE">
        <w:rPr>
          <w:rFonts w:ascii="Arial" w:hAnsi="Arial" w:cs="Arial"/>
          <w:sz w:val="22"/>
          <w:szCs w:val="22"/>
        </w:rPr>
        <w:t xml:space="preserve"> 1500 mg maximum dose or 50 ml of oral solution). </w:t>
      </w:r>
      <w:r w:rsidR="006225D5">
        <w:rPr>
          <w:rFonts w:ascii="Arial" w:hAnsi="Arial" w:cs="Arial"/>
          <w:sz w:val="22"/>
          <w:szCs w:val="22"/>
        </w:rPr>
        <w:t xml:space="preserve"> </w:t>
      </w:r>
      <w:r w:rsidR="00397BBE">
        <w:rPr>
          <w:rFonts w:ascii="Arial" w:hAnsi="Arial" w:cs="Arial"/>
          <w:sz w:val="22"/>
          <w:szCs w:val="22"/>
        </w:rPr>
        <w:t xml:space="preserve">For patients over 100kg, the dose should be confirmed after a discussion between the consultant and the pharmacist. </w:t>
      </w:r>
      <w:r w:rsidR="00EC56E2">
        <w:rPr>
          <w:rFonts w:ascii="Arial" w:hAnsi="Arial" w:cs="Arial"/>
          <w:sz w:val="22"/>
          <w:szCs w:val="22"/>
        </w:rPr>
        <w:t xml:space="preserve"> </w:t>
      </w:r>
    </w:p>
    <w:p w:rsidR="006225D5" w:rsidRDefault="006225D5" w:rsidP="00CA2EDC">
      <w:pPr>
        <w:jc w:val="both"/>
        <w:rPr>
          <w:rFonts w:ascii="Arial" w:hAnsi="Arial" w:cs="Arial"/>
          <w:sz w:val="22"/>
          <w:szCs w:val="22"/>
        </w:rPr>
      </w:pPr>
    </w:p>
    <w:p w:rsidR="00CA2EDC" w:rsidRDefault="00CA2EDC" w:rsidP="00CA2EDC">
      <w:pPr>
        <w:pStyle w:val="Heading2"/>
        <w:jc w:val="both"/>
      </w:pPr>
      <w:r>
        <w:t>Timing of dose</w:t>
      </w:r>
    </w:p>
    <w:p w:rsidR="00CA2EDC" w:rsidRDefault="00CA2EDC" w:rsidP="00CA2EDC">
      <w:pPr>
        <w:jc w:val="both"/>
        <w:rPr>
          <w:rFonts w:ascii="Arial" w:hAnsi="Arial" w:cs="Arial"/>
          <w:sz w:val="22"/>
          <w:szCs w:val="22"/>
        </w:rPr>
      </w:pPr>
      <w:r>
        <w:rPr>
          <w:rFonts w:ascii="Arial" w:hAnsi="Arial" w:cs="Arial"/>
          <w:sz w:val="22"/>
          <w:szCs w:val="22"/>
        </w:rPr>
        <w:t>The solution should be administered orally 3 hours (range 2-4 hours) before induction of anaesthesia.</w:t>
      </w:r>
      <w:r w:rsidR="00BF14B4">
        <w:rPr>
          <w:rFonts w:ascii="Arial" w:hAnsi="Arial" w:cs="Arial"/>
          <w:sz w:val="22"/>
          <w:szCs w:val="22"/>
        </w:rPr>
        <w:t xml:space="preserve"> In the event of an unexpected delay between </w:t>
      </w:r>
      <w:proofErr w:type="gramStart"/>
      <w:r w:rsidR="00BF14B4">
        <w:rPr>
          <w:rFonts w:ascii="Arial" w:hAnsi="Arial" w:cs="Arial"/>
          <w:sz w:val="22"/>
          <w:szCs w:val="22"/>
        </w:rPr>
        <w:t>administration</w:t>
      </w:r>
      <w:proofErr w:type="gramEnd"/>
      <w:r w:rsidR="00BF14B4">
        <w:rPr>
          <w:rFonts w:ascii="Arial" w:hAnsi="Arial" w:cs="Arial"/>
          <w:sz w:val="22"/>
          <w:szCs w:val="22"/>
        </w:rPr>
        <w:t xml:space="preserve"> of </w:t>
      </w:r>
      <w:proofErr w:type="spellStart"/>
      <w:r w:rsidR="00525E43">
        <w:rPr>
          <w:rFonts w:ascii="Arial" w:hAnsi="Arial" w:cs="Arial"/>
          <w:sz w:val="22"/>
          <w:szCs w:val="22"/>
        </w:rPr>
        <w:t>Gliolan</w:t>
      </w:r>
      <w:proofErr w:type="spellEnd"/>
      <w:r w:rsidR="00525E43">
        <w:rPr>
          <w:rFonts w:ascii="Arial" w:hAnsi="Arial" w:cs="Arial"/>
          <w:sz w:val="22"/>
          <w:szCs w:val="22"/>
        </w:rPr>
        <w:t>®</w:t>
      </w:r>
      <w:r w:rsidR="00BF14B4">
        <w:rPr>
          <w:rFonts w:ascii="Arial" w:hAnsi="Arial" w:cs="Arial"/>
          <w:sz w:val="22"/>
          <w:szCs w:val="22"/>
        </w:rPr>
        <w:t>, further doses will not be given but fluorescence should be attempted as studies shows there is significant tumour to brain ratio for up to 9 hours after administration. Further doses could be given after 24 hours from the first dose provided informed consent has been obtained.</w:t>
      </w:r>
    </w:p>
    <w:p w:rsidR="00CA2EDC" w:rsidRDefault="00CA2EDC" w:rsidP="00CA2EDC">
      <w:pPr>
        <w:jc w:val="both"/>
        <w:rPr>
          <w:rFonts w:ascii="Arial" w:hAnsi="Arial" w:cs="Arial"/>
          <w:sz w:val="22"/>
          <w:szCs w:val="22"/>
        </w:rPr>
      </w:pPr>
    </w:p>
    <w:p w:rsidR="00CA2EDC" w:rsidRDefault="00CA2EDC" w:rsidP="00CA2EDC">
      <w:pPr>
        <w:pStyle w:val="Heading2"/>
        <w:jc w:val="both"/>
        <w:rPr>
          <w:b w:val="0"/>
        </w:rPr>
      </w:pPr>
      <w:r>
        <w:lastRenderedPageBreak/>
        <w:t>Intra-Operative Precautions</w:t>
      </w:r>
    </w:p>
    <w:p w:rsidR="00CA2EDC" w:rsidRDefault="00CA2EDC" w:rsidP="00CA2EDC">
      <w:pPr>
        <w:pStyle w:val="Heading1"/>
        <w:spacing w:before="0" w:after="60"/>
        <w:jc w:val="both"/>
        <w:rPr>
          <w:rFonts w:ascii="Arial" w:hAnsi="Arial" w:cs="Arial"/>
          <w:b w:val="0"/>
          <w:sz w:val="22"/>
          <w:szCs w:val="22"/>
          <w:u w:val="none"/>
        </w:rPr>
      </w:pPr>
      <w:r>
        <w:rPr>
          <w:rFonts w:ascii="Arial" w:hAnsi="Arial" w:cs="Arial"/>
          <w:b w:val="0"/>
          <w:sz w:val="22"/>
          <w:szCs w:val="22"/>
          <w:u w:val="none"/>
        </w:rPr>
        <w:t>5-ALA-induced fluorescence of brain tissue does not provide information about the tissue’s underlying neurological function. Therefore resection of fluorescing tissue should be weighed up carefully against the neurological function of fluorescing tissue.</w:t>
      </w:r>
    </w:p>
    <w:p w:rsidR="00CA2EDC" w:rsidRDefault="00CA2EDC" w:rsidP="00CA2EDC">
      <w:pPr>
        <w:jc w:val="both"/>
        <w:rPr>
          <w:rFonts w:ascii="Arial" w:hAnsi="Arial" w:cs="Arial"/>
          <w:sz w:val="22"/>
          <w:szCs w:val="22"/>
        </w:rPr>
      </w:pPr>
    </w:p>
    <w:p w:rsidR="00CA2EDC" w:rsidRDefault="00CA2EDC" w:rsidP="00CA2EDC">
      <w:pPr>
        <w:jc w:val="both"/>
        <w:rPr>
          <w:rFonts w:ascii="Arial" w:hAnsi="Arial" w:cs="Arial"/>
          <w:sz w:val="22"/>
          <w:szCs w:val="22"/>
        </w:rPr>
      </w:pPr>
      <w:r>
        <w:rPr>
          <w:rFonts w:ascii="Arial" w:hAnsi="Arial" w:cs="Arial"/>
          <w:sz w:val="22"/>
          <w:szCs w:val="22"/>
        </w:rPr>
        <w:t xml:space="preserve">Special care must be taken in patients with a tumour in the immediate vicinity of an important neurological function and pre-existing focal deficits that do not improve on corticosteroid treatment. Fluorescence-guided resection in these patients has been found to impose a higher risk of critical neurological deficits. A safe distance to eloquent cortical areas and subcortical structures of at least 1cm should be maintained independent of the degree of fluorescence. </w:t>
      </w:r>
    </w:p>
    <w:p w:rsidR="00CA2EDC" w:rsidRDefault="00CA2EDC" w:rsidP="00CA2EDC">
      <w:pPr>
        <w:jc w:val="both"/>
        <w:rPr>
          <w:rFonts w:ascii="Arial" w:hAnsi="Arial" w:cs="Arial"/>
          <w:sz w:val="22"/>
          <w:szCs w:val="22"/>
        </w:rPr>
      </w:pPr>
    </w:p>
    <w:p w:rsidR="00CA2EDC" w:rsidRDefault="00CA2EDC" w:rsidP="00CA2EDC">
      <w:pPr>
        <w:jc w:val="both"/>
        <w:rPr>
          <w:rFonts w:ascii="Arial" w:hAnsi="Arial" w:cs="Arial"/>
          <w:sz w:val="22"/>
          <w:szCs w:val="22"/>
        </w:rPr>
      </w:pPr>
      <w:r>
        <w:rPr>
          <w:rFonts w:ascii="Arial" w:hAnsi="Arial" w:cs="Arial"/>
          <w:sz w:val="22"/>
          <w:szCs w:val="22"/>
        </w:rPr>
        <w:t>In all patients with a tumour in the vicinity of an important neurological function, either pre- or intraoperative measures should be used to localise that function relative to the tumour in order to maintain safety distances.</w:t>
      </w:r>
    </w:p>
    <w:p w:rsidR="00CA2EDC" w:rsidRDefault="00CA2EDC" w:rsidP="00CA2EDC">
      <w:pPr>
        <w:jc w:val="both"/>
        <w:rPr>
          <w:rFonts w:ascii="Arial" w:hAnsi="Arial" w:cs="Arial"/>
          <w:sz w:val="22"/>
          <w:szCs w:val="22"/>
        </w:rPr>
      </w:pPr>
    </w:p>
    <w:p w:rsidR="00CA2EDC" w:rsidRDefault="00CA2EDC" w:rsidP="00CA2EDC">
      <w:pPr>
        <w:pStyle w:val="Heading2"/>
        <w:jc w:val="both"/>
      </w:pPr>
      <w:r>
        <w:t>Post-Operative care</w:t>
      </w:r>
    </w:p>
    <w:p w:rsidR="00CA2EDC" w:rsidRDefault="00CA2EDC" w:rsidP="00525E43">
      <w:pPr>
        <w:rPr>
          <w:rFonts w:ascii="Arial" w:hAnsi="Arial" w:cs="Arial"/>
          <w:sz w:val="22"/>
          <w:szCs w:val="22"/>
        </w:rPr>
      </w:pPr>
      <w:r>
        <w:rPr>
          <w:rFonts w:ascii="Arial" w:hAnsi="Arial" w:cs="Arial"/>
          <w:sz w:val="22"/>
          <w:szCs w:val="22"/>
        </w:rPr>
        <w:t xml:space="preserve">After administration of </w:t>
      </w:r>
      <w:proofErr w:type="spellStart"/>
      <w:r>
        <w:rPr>
          <w:rFonts w:ascii="Arial" w:hAnsi="Arial" w:cs="Arial"/>
          <w:sz w:val="22"/>
          <w:szCs w:val="22"/>
        </w:rPr>
        <w:t>Gliolan</w:t>
      </w:r>
      <w:proofErr w:type="spellEnd"/>
      <w:r>
        <w:rPr>
          <w:rFonts w:ascii="Arial" w:hAnsi="Arial" w:cs="Arial"/>
          <w:sz w:val="22"/>
          <w:szCs w:val="22"/>
        </w:rPr>
        <w:t xml:space="preserve">®, exposure of eyes and skin to strong light sources </w:t>
      </w:r>
      <w:r w:rsidR="006225D5">
        <w:rPr>
          <w:rFonts w:ascii="Arial" w:hAnsi="Arial" w:cs="Arial"/>
          <w:sz w:val="22"/>
          <w:szCs w:val="22"/>
        </w:rPr>
        <w:t>(e.g.</w:t>
      </w:r>
      <w:r w:rsidR="00982F32">
        <w:rPr>
          <w:rFonts w:ascii="Arial" w:hAnsi="Arial" w:cs="Arial"/>
          <w:sz w:val="22"/>
          <w:szCs w:val="22"/>
        </w:rPr>
        <w:t xml:space="preserve">: operating illumination, direct sunlight or brightly focused indoor </w:t>
      </w:r>
      <w:r w:rsidR="006225D5">
        <w:rPr>
          <w:rFonts w:ascii="Arial" w:hAnsi="Arial" w:cs="Arial"/>
          <w:sz w:val="22"/>
          <w:szCs w:val="22"/>
        </w:rPr>
        <w:t>lights)</w:t>
      </w:r>
      <w:r w:rsidR="00982F32">
        <w:rPr>
          <w:rFonts w:ascii="Arial" w:hAnsi="Arial" w:cs="Arial"/>
          <w:sz w:val="22"/>
          <w:szCs w:val="22"/>
        </w:rPr>
        <w:t xml:space="preserve"> </w:t>
      </w:r>
      <w:r>
        <w:rPr>
          <w:rFonts w:ascii="Arial" w:hAnsi="Arial" w:cs="Arial"/>
          <w:sz w:val="22"/>
          <w:szCs w:val="22"/>
        </w:rPr>
        <w:t xml:space="preserve">should be avoided for 24 hours. </w:t>
      </w:r>
      <w:r w:rsidR="006225D5">
        <w:rPr>
          <w:rFonts w:ascii="Arial" w:hAnsi="Arial" w:cs="Arial"/>
          <w:sz w:val="22"/>
          <w:szCs w:val="22"/>
        </w:rPr>
        <w:t xml:space="preserve"> Advise patients to cover up in </w:t>
      </w:r>
      <w:r w:rsidR="006225D5" w:rsidRPr="00525E43">
        <w:rPr>
          <w:rFonts w:ascii="Arial" w:hAnsi="Arial" w:cs="Arial"/>
          <w:sz w:val="22"/>
          <w:szCs w:val="22"/>
        </w:rPr>
        <w:t>direct sunlight and avoid sun beds and sun lamps for 2 weeks</w:t>
      </w:r>
      <w:r w:rsidR="006225D5">
        <w:rPr>
          <w:rFonts w:ascii="Arial" w:hAnsi="Arial" w:cs="Arial"/>
          <w:sz w:val="22"/>
          <w:szCs w:val="22"/>
        </w:rPr>
        <w:t xml:space="preserve">.  </w:t>
      </w:r>
      <w:r>
        <w:rPr>
          <w:rFonts w:ascii="Arial" w:hAnsi="Arial" w:cs="Arial"/>
          <w:sz w:val="22"/>
          <w:szCs w:val="22"/>
        </w:rPr>
        <w:t>Co-administration with other potentially phototoxic substances should be avoided.</w:t>
      </w:r>
      <w:r w:rsidR="006A72FC">
        <w:rPr>
          <w:rFonts w:ascii="Arial" w:hAnsi="Arial" w:cs="Arial"/>
          <w:sz w:val="22"/>
          <w:szCs w:val="22"/>
        </w:rPr>
        <w:t xml:space="preserve"> </w:t>
      </w:r>
      <w:r w:rsidR="006225D5">
        <w:rPr>
          <w:rFonts w:ascii="Arial" w:hAnsi="Arial" w:cs="Arial"/>
          <w:sz w:val="22"/>
          <w:szCs w:val="22"/>
        </w:rPr>
        <w:t>(</w:t>
      </w:r>
      <w:r w:rsidR="00982F32">
        <w:rPr>
          <w:rFonts w:ascii="Arial" w:hAnsi="Arial" w:cs="Arial"/>
          <w:sz w:val="22"/>
          <w:szCs w:val="22"/>
        </w:rPr>
        <w:t xml:space="preserve">Appendix </w:t>
      </w:r>
      <w:r w:rsidR="006225D5">
        <w:rPr>
          <w:rFonts w:ascii="Arial" w:hAnsi="Arial" w:cs="Arial"/>
          <w:sz w:val="22"/>
          <w:szCs w:val="22"/>
        </w:rPr>
        <w:t>2)</w:t>
      </w:r>
    </w:p>
    <w:p w:rsidR="00CA2EDC" w:rsidRDefault="00CA2EDC" w:rsidP="00CA2EDC">
      <w:pPr>
        <w:jc w:val="both"/>
        <w:rPr>
          <w:rFonts w:ascii="Arial" w:hAnsi="Arial" w:cs="Arial"/>
          <w:sz w:val="22"/>
          <w:szCs w:val="22"/>
        </w:rPr>
      </w:pPr>
    </w:p>
    <w:p w:rsidR="00CA2EDC" w:rsidRDefault="00CA2EDC" w:rsidP="00CA2EDC">
      <w:pPr>
        <w:jc w:val="both"/>
        <w:rPr>
          <w:rFonts w:ascii="Arial" w:hAnsi="Arial" w:cs="Arial"/>
          <w:sz w:val="22"/>
          <w:szCs w:val="22"/>
        </w:rPr>
      </w:pPr>
      <w:r>
        <w:rPr>
          <w:rFonts w:ascii="Arial" w:hAnsi="Arial" w:cs="Arial"/>
          <w:sz w:val="22"/>
          <w:szCs w:val="22"/>
        </w:rPr>
        <w:t xml:space="preserve">Potentially hepatotoxic medicinal products should be avoided for 24 hours after administration of </w:t>
      </w:r>
      <w:proofErr w:type="spellStart"/>
      <w:r>
        <w:rPr>
          <w:rFonts w:ascii="Arial" w:hAnsi="Arial" w:cs="Arial"/>
          <w:sz w:val="22"/>
          <w:szCs w:val="22"/>
        </w:rPr>
        <w:t>Gliolan</w:t>
      </w:r>
      <w:proofErr w:type="spellEnd"/>
      <w:r>
        <w:rPr>
          <w:rFonts w:ascii="Arial" w:hAnsi="Arial" w:cs="Arial"/>
          <w:sz w:val="22"/>
          <w:szCs w:val="22"/>
        </w:rPr>
        <w:t xml:space="preserve">®. </w:t>
      </w:r>
    </w:p>
    <w:p w:rsidR="006225D5" w:rsidRDefault="006225D5" w:rsidP="00CA2EDC">
      <w:pPr>
        <w:jc w:val="both"/>
        <w:rPr>
          <w:rFonts w:ascii="Arial" w:hAnsi="Arial" w:cs="Arial"/>
          <w:sz w:val="22"/>
          <w:szCs w:val="22"/>
        </w:rPr>
      </w:pPr>
    </w:p>
    <w:p w:rsidR="006225D5" w:rsidRDefault="006225D5" w:rsidP="00CA2EDC">
      <w:pPr>
        <w:jc w:val="both"/>
        <w:rPr>
          <w:rFonts w:ascii="Arial" w:hAnsi="Arial" w:cs="Arial"/>
          <w:b/>
          <w:sz w:val="22"/>
          <w:szCs w:val="22"/>
        </w:rPr>
      </w:pPr>
      <w:r w:rsidRPr="00525E43">
        <w:rPr>
          <w:rFonts w:ascii="Arial" w:hAnsi="Arial" w:cs="Arial"/>
          <w:b/>
          <w:sz w:val="22"/>
          <w:szCs w:val="22"/>
        </w:rPr>
        <w:t>References</w:t>
      </w:r>
    </w:p>
    <w:p w:rsidR="006225D5" w:rsidRDefault="006225D5" w:rsidP="00CA2EDC">
      <w:pPr>
        <w:jc w:val="both"/>
        <w:rPr>
          <w:rFonts w:ascii="Arial" w:hAnsi="Arial" w:cs="Arial"/>
          <w:b/>
          <w:sz w:val="22"/>
          <w:szCs w:val="22"/>
        </w:rPr>
      </w:pPr>
    </w:p>
    <w:p w:rsidR="006225D5" w:rsidRPr="00CA2EDC" w:rsidRDefault="006225D5" w:rsidP="006225D5">
      <w:pPr>
        <w:jc w:val="both"/>
        <w:rPr>
          <w:rFonts w:ascii="Arial" w:hAnsi="Arial" w:cs="Arial"/>
          <w:sz w:val="22"/>
          <w:szCs w:val="22"/>
        </w:rPr>
      </w:pPr>
      <w:r>
        <w:rPr>
          <w:rFonts w:ascii="Arial" w:hAnsi="Arial" w:cs="Arial"/>
          <w:sz w:val="22"/>
          <w:szCs w:val="22"/>
        </w:rPr>
        <w:t>1</w:t>
      </w:r>
      <w:r w:rsidRPr="00CA2EDC">
        <w:rPr>
          <w:rFonts w:ascii="Arial" w:hAnsi="Arial" w:cs="Arial"/>
          <w:sz w:val="22"/>
          <w:szCs w:val="22"/>
        </w:rPr>
        <w:t xml:space="preserve">. </w:t>
      </w:r>
      <w:proofErr w:type="spellStart"/>
      <w:r w:rsidRPr="00CA2EDC">
        <w:rPr>
          <w:rFonts w:ascii="Arial" w:hAnsi="Arial" w:cs="Arial"/>
          <w:sz w:val="22"/>
          <w:szCs w:val="22"/>
        </w:rPr>
        <w:t>Stummer</w:t>
      </w:r>
      <w:proofErr w:type="spellEnd"/>
      <w:r w:rsidRPr="00CA2EDC">
        <w:rPr>
          <w:rFonts w:ascii="Arial" w:hAnsi="Arial" w:cs="Arial"/>
          <w:sz w:val="22"/>
          <w:szCs w:val="22"/>
        </w:rPr>
        <w:t xml:space="preserve"> et al; Fluorescence-guided surgery with 5-aminolevulinic acid for resection of malignant glioma: a randomised controlled multicentre phase III trial; Lancet </w:t>
      </w:r>
      <w:proofErr w:type="spellStart"/>
      <w:r w:rsidRPr="00CA2EDC">
        <w:rPr>
          <w:rFonts w:ascii="Arial" w:hAnsi="Arial" w:cs="Arial"/>
          <w:sz w:val="22"/>
          <w:szCs w:val="22"/>
        </w:rPr>
        <w:t>Oncol</w:t>
      </w:r>
      <w:proofErr w:type="spellEnd"/>
      <w:r w:rsidRPr="00CA2EDC">
        <w:rPr>
          <w:rFonts w:ascii="Arial" w:hAnsi="Arial" w:cs="Arial"/>
          <w:sz w:val="22"/>
          <w:szCs w:val="22"/>
        </w:rPr>
        <w:t>; 2006; 7; 392-401</w:t>
      </w:r>
    </w:p>
    <w:p w:rsidR="006225D5" w:rsidRDefault="006225D5" w:rsidP="006225D5">
      <w:pPr>
        <w:jc w:val="both"/>
        <w:rPr>
          <w:rFonts w:ascii="Arial" w:hAnsi="Arial" w:cs="Arial"/>
          <w:sz w:val="22"/>
          <w:szCs w:val="22"/>
        </w:rPr>
      </w:pPr>
      <w:r>
        <w:rPr>
          <w:rFonts w:ascii="Arial" w:hAnsi="Arial" w:cs="Arial"/>
          <w:sz w:val="22"/>
          <w:szCs w:val="22"/>
        </w:rPr>
        <w:t>2</w:t>
      </w:r>
      <w:r w:rsidRPr="00CA2EDC">
        <w:rPr>
          <w:rFonts w:ascii="Arial" w:hAnsi="Arial" w:cs="Arial"/>
          <w:sz w:val="22"/>
          <w:szCs w:val="22"/>
        </w:rPr>
        <w:t xml:space="preserve">. </w:t>
      </w:r>
      <w:proofErr w:type="spellStart"/>
      <w:r w:rsidRPr="00CA2EDC">
        <w:rPr>
          <w:rFonts w:ascii="Arial" w:hAnsi="Arial" w:cs="Arial"/>
          <w:sz w:val="22"/>
          <w:szCs w:val="22"/>
        </w:rPr>
        <w:t>Pichlmeier</w:t>
      </w:r>
      <w:proofErr w:type="spellEnd"/>
      <w:r w:rsidRPr="00CA2EDC">
        <w:rPr>
          <w:rFonts w:ascii="Arial" w:hAnsi="Arial" w:cs="Arial"/>
          <w:sz w:val="22"/>
          <w:szCs w:val="22"/>
        </w:rPr>
        <w:t xml:space="preserve"> et al; Resection and survival in glioblastoma </w:t>
      </w:r>
      <w:proofErr w:type="spellStart"/>
      <w:r w:rsidRPr="00CA2EDC">
        <w:rPr>
          <w:rFonts w:ascii="Arial" w:hAnsi="Arial" w:cs="Arial"/>
          <w:sz w:val="22"/>
          <w:szCs w:val="22"/>
        </w:rPr>
        <w:t>multiforme</w:t>
      </w:r>
      <w:proofErr w:type="spellEnd"/>
      <w:r w:rsidRPr="00CA2EDC">
        <w:rPr>
          <w:rFonts w:ascii="Arial" w:hAnsi="Arial" w:cs="Arial"/>
          <w:sz w:val="22"/>
          <w:szCs w:val="22"/>
        </w:rPr>
        <w:t>: An RTOG recursive partitioning analysis of ALA study patients; Neuro-Oncology; 2008; 10; 1025-1034</w:t>
      </w:r>
    </w:p>
    <w:p w:rsidR="006225D5" w:rsidRDefault="006225D5" w:rsidP="006225D5">
      <w:pPr>
        <w:jc w:val="both"/>
        <w:rPr>
          <w:rFonts w:ascii="Arial" w:hAnsi="Arial" w:cs="Arial"/>
          <w:sz w:val="22"/>
          <w:szCs w:val="22"/>
        </w:rPr>
      </w:pPr>
    </w:p>
    <w:p w:rsidR="006225D5" w:rsidRPr="00525E43" w:rsidRDefault="006225D5" w:rsidP="006225D5">
      <w:pPr>
        <w:jc w:val="both"/>
        <w:rPr>
          <w:rFonts w:ascii="Arial" w:hAnsi="Arial" w:cs="Arial"/>
          <w:b/>
          <w:sz w:val="22"/>
          <w:szCs w:val="22"/>
        </w:rPr>
      </w:pPr>
      <w:r>
        <w:rPr>
          <w:rFonts w:ascii="Arial" w:hAnsi="Arial" w:cs="Arial"/>
          <w:sz w:val="22"/>
          <w:szCs w:val="22"/>
        </w:rPr>
        <w:t xml:space="preserve">3. NICE; </w:t>
      </w:r>
      <w:r>
        <w:t xml:space="preserve">Brain tumours (primary) and brain metastases in adults; NG 99; July 2018; </w:t>
      </w:r>
      <w:r>
        <w:rPr>
          <w:rFonts w:ascii="Arial" w:hAnsi="Arial" w:cs="Arial"/>
          <w:sz w:val="22"/>
          <w:szCs w:val="22"/>
        </w:rPr>
        <w:t xml:space="preserve">Available at: </w:t>
      </w:r>
      <w:hyperlink r:id="rId8" w:history="1">
        <w:r w:rsidRPr="009E7B7B">
          <w:rPr>
            <w:rStyle w:val="Hyperlink"/>
            <w:rFonts w:ascii="Arial" w:hAnsi="Arial" w:cs="Arial"/>
            <w:sz w:val="22"/>
            <w:szCs w:val="22"/>
          </w:rPr>
          <w:t>https://www.nice.org.uk/guidance/ng99</w:t>
        </w:r>
      </w:hyperlink>
      <w:r>
        <w:rPr>
          <w:rFonts w:ascii="Arial" w:hAnsi="Arial" w:cs="Arial"/>
          <w:sz w:val="22"/>
          <w:szCs w:val="22"/>
        </w:rPr>
        <w:t>; Accessed on: 16/11/18</w:t>
      </w:r>
    </w:p>
    <w:p w:rsidR="006225D5" w:rsidRDefault="006225D5" w:rsidP="00CA2EDC">
      <w:pPr>
        <w:jc w:val="both"/>
        <w:rPr>
          <w:rFonts w:ascii="Arial" w:hAnsi="Arial" w:cs="Arial"/>
          <w:sz w:val="22"/>
          <w:szCs w:val="22"/>
        </w:rPr>
      </w:pPr>
    </w:p>
    <w:p w:rsidR="00525E43" w:rsidRPr="00525E43" w:rsidRDefault="00525E43" w:rsidP="00CA2EDC">
      <w:pPr>
        <w:jc w:val="both"/>
        <w:rPr>
          <w:rFonts w:ascii="Arial" w:hAnsi="Arial" w:cs="Arial"/>
          <w:b/>
          <w:sz w:val="22"/>
          <w:szCs w:val="22"/>
        </w:rPr>
      </w:pPr>
      <w:r w:rsidRPr="00525E43">
        <w:rPr>
          <w:rFonts w:ascii="Arial" w:hAnsi="Arial" w:cs="Arial"/>
          <w:b/>
          <w:sz w:val="22"/>
          <w:szCs w:val="22"/>
        </w:rPr>
        <w:t>Contacts</w:t>
      </w:r>
    </w:p>
    <w:p w:rsidR="00525E43" w:rsidRPr="00525E43" w:rsidRDefault="00525E43" w:rsidP="00CA2EDC">
      <w:pPr>
        <w:jc w:val="both"/>
        <w:rPr>
          <w:rFonts w:ascii="Arial" w:hAnsi="Arial" w:cs="Arial"/>
          <w:sz w:val="22"/>
          <w:szCs w:val="22"/>
        </w:rPr>
      </w:pPr>
      <w:r>
        <w:rPr>
          <w:rFonts w:ascii="Arial" w:hAnsi="Arial" w:cs="Arial"/>
          <w:sz w:val="22"/>
          <w:szCs w:val="22"/>
        </w:rPr>
        <w:t xml:space="preserve">Contact the consultant Neurosurgeons Mr </w:t>
      </w:r>
      <w:proofErr w:type="spellStart"/>
      <w:r>
        <w:rPr>
          <w:rFonts w:ascii="Arial" w:hAnsi="Arial" w:cs="Arial"/>
          <w:sz w:val="22"/>
          <w:szCs w:val="22"/>
        </w:rPr>
        <w:t>Critchlry</w:t>
      </w:r>
      <w:proofErr w:type="spellEnd"/>
      <w:r>
        <w:rPr>
          <w:rFonts w:ascii="Arial" w:hAnsi="Arial" w:cs="Arial"/>
          <w:sz w:val="22"/>
          <w:szCs w:val="22"/>
        </w:rPr>
        <w:t xml:space="preserve">, Mr </w:t>
      </w:r>
      <w:proofErr w:type="spellStart"/>
      <w:r>
        <w:rPr>
          <w:rFonts w:ascii="Arial" w:hAnsi="Arial" w:cs="Arial"/>
          <w:sz w:val="22"/>
          <w:szCs w:val="22"/>
        </w:rPr>
        <w:t>Epaliyanage</w:t>
      </w:r>
      <w:proofErr w:type="spellEnd"/>
      <w:r>
        <w:rPr>
          <w:rFonts w:ascii="Arial" w:hAnsi="Arial" w:cs="Arial"/>
          <w:sz w:val="22"/>
          <w:szCs w:val="22"/>
        </w:rPr>
        <w:t xml:space="preserve"> or Mr </w:t>
      </w:r>
      <w:proofErr w:type="spellStart"/>
      <w:r>
        <w:rPr>
          <w:rFonts w:ascii="Arial" w:hAnsi="Arial" w:cs="Arial"/>
          <w:sz w:val="22"/>
          <w:szCs w:val="22"/>
        </w:rPr>
        <w:t>Bucur</w:t>
      </w:r>
      <w:proofErr w:type="spellEnd"/>
      <w:r>
        <w:rPr>
          <w:rFonts w:ascii="Arial" w:hAnsi="Arial" w:cs="Arial"/>
          <w:sz w:val="22"/>
          <w:szCs w:val="22"/>
        </w:rPr>
        <w:t xml:space="preserve"> for further advice on using this drug.  </w:t>
      </w:r>
    </w:p>
    <w:p w:rsidR="00525E43" w:rsidRDefault="00525E43" w:rsidP="00CA2EDC">
      <w:pPr>
        <w:jc w:val="both"/>
        <w:rPr>
          <w:rFonts w:ascii="Arial" w:hAnsi="Arial" w:cs="Arial"/>
          <w:sz w:val="22"/>
          <w:szCs w:val="22"/>
        </w:rPr>
      </w:pPr>
    </w:p>
    <w:p w:rsidR="006225D5" w:rsidRDefault="006225D5">
      <w:pPr>
        <w:spacing w:after="200" w:line="276" w:lineRule="auto"/>
      </w:pPr>
      <w:r>
        <w:br w:type="page"/>
      </w:r>
    </w:p>
    <w:p w:rsidR="0078313B" w:rsidRDefault="0078313B" w:rsidP="0078313B">
      <w:pPr>
        <w:jc w:val="both"/>
        <w:rPr>
          <w:rFonts w:ascii="Arial" w:hAnsi="Arial" w:cs="Arial"/>
          <w:b/>
          <w:sz w:val="22"/>
          <w:szCs w:val="22"/>
        </w:rPr>
      </w:pPr>
      <w:r>
        <w:rPr>
          <w:rFonts w:ascii="Arial" w:hAnsi="Arial" w:cs="Arial"/>
          <w:b/>
          <w:sz w:val="22"/>
          <w:szCs w:val="22"/>
        </w:rPr>
        <w:lastRenderedPageBreak/>
        <w:t>Appendix 1</w:t>
      </w:r>
      <w:r w:rsidR="006225D5">
        <w:rPr>
          <w:rFonts w:ascii="Arial" w:hAnsi="Arial" w:cs="Arial"/>
          <w:b/>
          <w:sz w:val="22"/>
          <w:szCs w:val="22"/>
        </w:rPr>
        <w:t xml:space="preserve"> – Dose and Volume of </w:t>
      </w:r>
      <w:proofErr w:type="spellStart"/>
      <w:r w:rsidR="00525E43">
        <w:rPr>
          <w:rFonts w:ascii="Arial" w:hAnsi="Arial" w:cs="Arial"/>
          <w:b/>
          <w:sz w:val="22"/>
          <w:szCs w:val="22"/>
        </w:rPr>
        <w:t>Gliolan</w:t>
      </w:r>
      <w:proofErr w:type="spellEnd"/>
      <w:r w:rsidR="00525E43">
        <w:rPr>
          <w:rFonts w:ascii="Arial" w:hAnsi="Arial" w:cs="Arial"/>
          <w:b/>
          <w:sz w:val="22"/>
          <w:szCs w:val="22"/>
        </w:rPr>
        <w:t>®</w:t>
      </w:r>
      <w:r w:rsidR="006225D5">
        <w:rPr>
          <w:rFonts w:ascii="Arial" w:hAnsi="Arial" w:cs="Arial"/>
          <w:b/>
          <w:sz w:val="22"/>
          <w:szCs w:val="22"/>
        </w:rPr>
        <w:t xml:space="preserve"> to be administered per body weight</w:t>
      </w:r>
    </w:p>
    <w:p w:rsidR="0078313B" w:rsidRDefault="0078313B" w:rsidP="0078313B">
      <w:pPr>
        <w:jc w:val="both"/>
        <w:rPr>
          <w:rFonts w:ascii="Arial" w:hAnsi="Arial" w:cs="Arial"/>
          <w:b/>
          <w:sz w:val="22"/>
          <w:szCs w:val="22"/>
        </w:rPr>
      </w:pPr>
    </w:p>
    <w:tbl>
      <w:tblPr>
        <w:tblW w:w="9087" w:type="dxa"/>
        <w:tblInd w:w="93" w:type="dxa"/>
        <w:tblLook w:val="04A0" w:firstRow="1" w:lastRow="0" w:firstColumn="1" w:lastColumn="0" w:noHBand="0" w:noVBand="1"/>
      </w:tblPr>
      <w:tblGrid>
        <w:gridCol w:w="2000"/>
        <w:gridCol w:w="2835"/>
        <w:gridCol w:w="4252"/>
      </w:tblGrid>
      <w:tr w:rsidR="006225D5" w:rsidRPr="006225D5" w:rsidTr="006225D5">
        <w:trPr>
          <w:trHeight w:val="9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5D5" w:rsidRPr="006225D5" w:rsidRDefault="006225D5" w:rsidP="006225D5">
            <w:pPr>
              <w:rPr>
                <w:rFonts w:ascii="Arial" w:hAnsi="Arial" w:cs="Arial"/>
                <w:color w:val="000000"/>
                <w:sz w:val="22"/>
                <w:szCs w:val="22"/>
                <w:lang w:eastAsia="en-GB"/>
              </w:rPr>
            </w:pPr>
            <w:r w:rsidRPr="006225D5">
              <w:rPr>
                <w:rFonts w:ascii="Arial" w:hAnsi="Arial" w:cs="Arial"/>
                <w:color w:val="000000"/>
                <w:sz w:val="22"/>
                <w:szCs w:val="22"/>
                <w:lang w:eastAsia="en-GB"/>
              </w:rPr>
              <w:t>Body weight (Kg)</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225D5" w:rsidRPr="006225D5" w:rsidRDefault="006225D5" w:rsidP="006225D5">
            <w:pPr>
              <w:rPr>
                <w:rFonts w:ascii="Arial" w:hAnsi="Arial" w:cs="Arial"/>
                <w:color w:val="000000"/>
                <w:sz w:val="22"/>
                <w:szCs w:val="22"/>
                <w:lang w:eastAsia="en-GB"/>
              </w:rPr>
            </w:pPr>
            <w:r w:rsidRPr="006225D5">
              <w:rPr>
                <w:rFonts w:ascii="Arial" w:hAnsi="Arial" w:cs="Arial"/>
                <w:color w:val="000000"/>
                <w:sz w:val="22"/>
                <w:szCs w:val="22"/>
                <w:lang w:eastAsia="en-GB"/>
              </w:rPr>
              <w:t xml:space="preserve">Dose of </w:t>
            </w:r>
            <w:proofErr w:type="spellStart"/>
            <w:r w:rsidR="00525E43">
              <w:rPr>
                <w:rFonts w:ascii="Arial" w:hAnsi="Arial" w:cs="Arial"/>
                <w:color w:val="000000"/>
                <w:sz w:val="22"/>
                <w:szCs w:val="22"/>
                <w:lang w:eastAsia="en-GB"/>
              </w:rPr>
              <w:t>Gliolan</w:t>
            </w:r>
            <w:proofErr w:type="spellEnd"/>
            <w:r w:rsidR="00525E43">
              <w:rPr>
                <w:rFonts w:ascii="Arial" w:hAnsi="Arial" w:cs="Arial"/>
                <w:color w:val="000000"/>
                <w:sz w:val="22"/>
                <w:szCs w:val="22"/>
                <w:lang w:eastAsia="en-GB"/>
              </w:rPr>
              <w:t>®</w:t>
            </w:r>
            <w:r w:rsidRPr="006225D5">
              <w:rPr>
                <w:rFonts w:ascii="Arial" w:hAnsi="Arial" w:cs="Arial"/>
                <w:color w:val="000000"/>
                <w:sz w:val="22"/>
                <w:szCs w:val="22"/>
                <w:lang w:eastAsia="en-GB"/>
              </w:rPr>
              <w:t xml:space="preserve"> to be administered (mg)</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225D5" w:rsidRPr="006225D5" w:rsidRDefault="006225D5" w:rsidP="006225D5">
            <w:pPr>
              <w:jc w:val="both"/>
              <w:rPr>
                <w:rFonts w:ascii="Arial" w:hAnsi="Arial" w:cs="Arial"/>
                <w:color w:val="000000"/>
                <w:sz w:val="22"/>
                <w:szCs w:val="22"/>
                <w:lang w:eastAsia="en-GB"/>
              </w:rPr>
            </w:pPr>
            <w:r w:rsidRPr="006225D5">
              <w:rPr>
                <w:rFonts w:ascii="Arial" w:hAnsi="Arial" w:cs="Arial"/>
                <w:color w:val="000000"/>
                <w:sz w:val="22"/>
                <w:szCs w:val="22"/>
                <w:lang w:eastAsia="en-GB"/>
              </w:rPr>
              <w:t>Volume of (30mg/ml) solution to be administered (</w:t>
            </w:r>
            <w:proofErr w:type="spellStart"/>
            <w:r w:rsidRPr="006225D5">
              <w:rPr>
                <w:rFonts w:ascii="Arial" w:hAnsi="Arial" w:cs="Arial"/>
                <w:color w:val="000000"/>
                <w:sz w:val="22"/>
                <w:szCs w:val="22"/>
                <w:lang w:eastAsia="en-GB"/>
              </w:rPr>
              <w:t>mls</w:t>
            </w:r>
            <w:proofErr w:type="spellEnd"/>
            <w:r w:rsidRPr="006225D5">
              <w:rPr>
                <w:rFonts w:ascii="Arial" w:hAnsi="Arial" w:cs="Arial"/>
                <w:color w:val="000000"/>
                <w:sz w:val="22"/>
                <w:szCs w:val="22"/>
                <w:lang w:eastAsia="en-GB"/>
              </w:rPr>
              <w:t>)</w:t>
            </w:r>
          </w:p>
        </w:tc>
      </w:tr>
      <w:tr w:rsidR="006225D5" w:rsidRPr="006225D5" w:rsidTr="00525E4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50</w:t>
            </w:r>
          </w:p>
        </w:tc>
        <w:tc>
          <w:tcPr>
            <w:tcW w:w="2835"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1000</w:t>
            </w:r>
          </w:p>
        </w:tc>
        <w:tc>
          <w:tcPr>
            <w:tcW w:w="4252"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33</w:t>
            </w:r>
          </w:p>
        </w:tc>
      </w:tr>
      <w:tr w:rsidR="006225D5" w:rsidRPr="006225D5" w:rsidTr="00525E4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51</w:t>
            </w:r>
          </w:p>
        </w:tc>
        <w:tc>
          <w:tcPr>
            <w:tcW w:w="2835"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1020</w:t>
            </w:r>
          </w:p>
        </w:tc>
        <w:tc>
          <w:tcPr>
            <w:tcW w:w="4252"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34</w:t>
            </w:r>
          </w:p>
        </w:tc>
      </w:tr>
      <w:tr w:rsidR="006225D5" w:rsidRPr="006225D5" w:rsidTr="00525E4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52</w:t>
            </w:r>
          </w:p>
        </w:tc>
        <w:tc>
          <w:tcPr>
            <w:tcW w:w="2835"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1040</w:t>
            </w:r>
          </w:p>
        </w:tc>
        <w:tc>
          <w:tcPr>
            <w:tcW w:w="4252"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35</w:t>
            </w:r>
          </w:p>
        </w:tc>
      </w:tr>
      <w:tr w:rsidR="006225D5" w:rsidRPr="006225D5" w:rsidTr="00525E4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53</w:t>
            </w:r>
          </w:p>
        </w:tc>
        <w:tc>
          <w:tcPr>
            <w:tcW w:w="2835"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1060</w:t>
            </w:r>
          </w:p>
        </w:tc>
        <w:tc>
          <w:tcPr>
            <w:tcW w:w="4252"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35</w:t>
            </w:r>
          </w:p>
        </w:tc>
      </w:tr>
      <w:tr w:rsidR="006225D5" w:rsidRPr="006225D5" w:rsidTr="00525E4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54</w:t>
            </w:r>
          </w:p>
        </w:tc>
        <w:tc>
          <w:tcPr>
            <w:tcW w:w="2835"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1080</w:t>
            </w:r>
          </w:p>
        </w:tc>
        <w:tc>
          <w:tcPr>
            <w:tcW w:w="4252" w:type="dxa"/>
            <w:tcBorders>
              <w:top w:val="nil"/>
              <w:left w:val="nil"/>
              <w:bottom w:val="single" w:sz="4" w:space="0" w:color="auto"/>
              <w:right w:val="single" w:sz="4" w:space="0" w:color="auto"/>
            </w:tcBorders>
            <w:shd w:val="clear" w:color="auto" w:fill="auto"/>
            <w:noWrap/>
            <w:vAlign w:val="bottom"/>
          </w:tcPr>
          <w:p w:rsidR="006225D5" w:rsidRPr="006225D5" w:rsidRDefault="006225D5" w:rsidP="006225D5">
            <w:pPr>
              <w:jc w:val="right"/>
              <w:rPr>
                <w:rFonts w:ascii="Arial" w:hAnsi="Arial" w:cs="Arial"/>
                <w:color w:val="000000"/>
                <w:sz w:val="22"/>
                <w:szCs w:val="22"/>
                <w:lang w:eastAsia="en-GB"/>
              </w:rPr>
            </w:pPr>
            <w:r>
              <w:rPr>
                <w:rFonts w:ascii="Arial" w:hAnsi="Arial" w:cs="Arial"/>
                <w:color w:val="000000"/>
                <w:sz w:val="22"/>
                <w:szCs w:val="22"/>
              </w:rPr>
              <w:t>36</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55</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1100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37</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56</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1120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37</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57</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1140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38</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58</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1160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39</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59</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1180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39</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60</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1200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40</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61</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1220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41</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62</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1240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41</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63</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1260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42</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64</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1280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43</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65</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1300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43</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66</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1320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44</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67</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1340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45</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68</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1360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45</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69</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1380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46</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70</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1400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47</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71</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1420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47</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72</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1440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48</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73</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1460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49</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74</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1480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49</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75</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1500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50</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rPr>
                <w:rFonts w:ascii="Arial" w:hAnsi="Arial" w:cs="Arial"/>
                <w:color w:val="000000"/>
                <w:sz w:val="22"/>
                <w:szCs w:val="22"/>
                <w:lang w:eastAsia="en-GB"/>
              </w:rPr>
            </w:pPr>
            <w:r w:rsidRPr="006225D5">
              <w:rPr>
                <w:rFonts w:ascii="Arial" w:hAnsi="Arial" w:cs="Arial"/>
                <w:color w:val="000000"/>
                <w:sz w:val="22"/>
                <w:szCs w:val="22"/>
                <w:lang w:eastAsia="en-GB"/>
              </w:rPr>
              <w:t>75-100</w:t>
            </w:r>
          </w:p>
        </w:tc>
        <w:tc>
          <w:tcPr>
            <w:tcW w:w="2835"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1500</w:t>
            </w:r>
          </w:p>
        </w:tc>
        <w:tc>
          <w:tcPr>
            <w:tcW w:w="4252" w:type="dxa"/>
            <w:tcBorders>
              <w:top w:val="nil"/>
              <w:left w:val="nil"/>
              <w:bottom w:val="single" w:sz="4" w:space="0" w:color="auto"/>
              <w:right w:val="single" w:sz="4" w:space="0" w:color="auto"/>
            </w:tcBorders>
            <w:shd w:val="clear" w:color="auto" w:fill="auto"/>
            <w:noWrap/>
            <w:vAlign w:val="bottom"/>
            <w:hideMark/>
          </w:tcPr>
          <w:p w:rsidR="006225D5" w:rsidRPr="006225D5" w:rsidRDefault="006225D5" w:rsidP="006225D5">
            <w:pPr>
              <w:jc w:val="right"/>
              <w:rPr>
                <w:rFonts w:ascii="Arial" w:hAnsi="Arial" w:cs="Arial"/>
                <w:color w:val="000000"/>
                <w:sz w:val="22"/>
                <w:szCs w:val="22"/>
                <w:lang w:eastAsia="en-GB"/>
              </w:rPr>
            </w:pPr>
            <w:r w:rsidRPr="006225D5">
              <w:rPr>
                <w:rFonts w:ascii="Arial" w:hAnsi="Arial" w:cs="Arial"/>
                <w:color w:val="000000"/>
                <w:sz w:val="22"/>
                <w:szCs w:val="22"/>
                <w:lang w:eastAsia="en-GB"/>
              </w:rPr>
              <w:t>50</w:t>
            </w:r>
          </w:p>
        </w:tc>
      </w:tr>
      <w:tr w:rsidR="006225D5" w:rsidRPr="006225D5" w:rsidTr="006225D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225D5" w:rsidRPr="006225D5" w:rsidRDefault="006225D5" w:rsidP="006225D5">
            <w:pPr>
              <w:rPr>
                <w:rFonts w:ascii="Arial" w:hAnsi="Arial" w:cs="Arial"/>
                <w:color w:val="000000"/>
                <w:sz w:val="22"/>
                <w:szCs w:val="22"/>
                <w:lang w:eastAsia="en-GB"/>
              </w:rPr>
            </w:pPr>
            <w:r w:rsidRPr="006225D5">
              <w:rPr>
                <w:rFonts w:ascii="Arial" w:hAnsi="Arial" w:cs="Arial"/>
                <w:color w:val="000000"/>
                <w:sz w:val="22"/>
                <w:szCs w:val="22"/>
                <w:lang w:eastAsia="en-GB"/>
              </w:rPr>
              <w:t>100+</w:t>
            </w:r>
          </w:p>
        </w:tc>
        <w:tc>
          <w:tcPr>
            <w:tcW w:w="7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25D5" w:rsidRPr="006225D5" w:rsidRDefault="006225D5" w:rsidP="006225D5">
            <w:pPr>
              <w:jc w:val="center"/>
              <w:rPr>
                <w:rFonts w:ascii="Arial" w:hAnsi="Arial" w:cs="Arial"/>
                <w:color w:val="000000"/>
                <w:sz w:val="22"/>
                <w:szCs w:val="22"/>
                <w:lang w:eastAsia="en-GB"/>
              </w:rPr>
            </w:pPr>
            <w:r w:rsidRPr="006225D5">
              <w:rPr>
                <w:rFonts w:ascii="Arial" w:hAnsi="Arial" w:cs="Arial"/>
                <w:color w:val="000000"/>
                <w:sz w:val="22"/>
                <w:szCs w:val="22"/>
                <w:lang w:eastAsia="en-GB"/>
              </w:rPr>
              <w:t>discuss with consultant and pharmacist</w:t>
            </w:r>
          </w:p>
        </w:tc>
      </w:tr>
    </w:tbl>
    <w:p w:rsidR="0078313B" w:rsidRDefault="0078313B" w:rsidP="0078313B">
      <w:pPr>
        <w:jc w:val="both"/>
        <w:rPr>
          <w:rFonts w:ascii="Arial" w:hAnsi="Arial" w:cs="Arial"/>
          <w:b/>
          <w:sz w:val="22"/>
          <w:szCs w:val="22"/>
        </w:rPr>
      </w:pPr>
    </w:p>
    <w:p w:rsidR="006225D5" w:rsidRDefault="006225D5" w:rsidP="0078313B">
      <w:pPr>
        <w:jc w:val="both"/>
        <w:rPr>
          <w:rFonts w:ascii="Arial" w:hAnsi="Arial" w:cs="Arial"/>
          <w:b/>
          <w:sz w:val="22"/>
          <w:szCs w:val="22"/>
        </w:rPr>
      </w:pPr>
    </w:p>
    <w:p w:rsidR="006225D5" w:rsidRDefault="006225D5" w:rsidP="0078313B">
      <w:pPr>
        <w:jc w:val="both"/>
        <w:rPr>
          <w:rFonts w:ascii="Arial" w:hAnsi="Arial" w:cs="Arial"/>
          <w:b/>
          <w:sz w:val="22"/>
          <w:szCs w:val="22"/>
        </w:rPr>
      </w:pPr>
    </w:p>
    <w:p w:rsidR="006225D5" w:rsidRDefault="006225D5" w:rsidP="0078313B">
      <w:pPr>
        <w:spacing w:after="200" w:line="276" w:lineRule="auto"/>
        <w:rPr>
          <w:rFonts w:ascii="Arial" w:hAnsi="Arial" w:cs="Arial"/>
          <w:b/>
          <w:sz w:val="22"/>
          <w:szCs w:val="22"/>
        </w:rPr>
      </w:pPr>
    </w:p>
    <w:p w:rsidR="006225D5" w:rsidRDefault="006225D5" w:rsidP="0078313B">
      <w:pPr>
        <w:spacing w:after="200" w:line="276" w:lineRule="auto"/>
        <w:rPr>
          <w:rFonts w:ascii="Arial" w:hAnsi="Arial" w:cs="Arial"/>
          <w:b/>
          <w:sz w:val="22"/>
          <w:szCs w:val="22"/>
        </w:rPr>
      </w:pPr>
    </w:p>
    <w:p w:rsidR="006225D5" w:rsidRDefault="006225D5" w:rsidP="0078313B">
      <w:pPr>
        <w:spacing w:after="200" w:line="276" w:lineRule="auto"/>
        <w:rPr>
          <w:rFonts w:ascii="Arial" w:hAnsi="Arial" w:cs="Arial"/>
          <w:b/>
          <w:sz w:val="22"/>
          <w:szCs w:val="22"/>
        </w:rPr>
      </w:pPr>
    </w:p>
    <w:p w:rsidR="00982F32" w:rsidRDefault="00982F32" w:rsidP="0078313B">
      <w:pPr>
        <w:spacing w:after="200" w:line="276" w:lineRule="auto"/>
        <w:rPr>
          <w:rFonts w:ascii="Arial" w:hAnsi="Arial" w:cs="Arial"/>
          <w:b/>
          <w:sz w:val="22"/>
          <w:szCs w:val="22"/>
        </w:rPr>
      </w:pPr>
    </w:p>
    <w:p w:rsidR="00982F32" w:rsidRDefault="00982F32" w:rsidP="0078313B">
      <w:pPr>
        <w:spacing w:after="200" w:line="276" w:lineRule="auto"/>
        <w:rPr>
          <w:rFonts w:ascii="Arial" w:hAnsi="Arial" w:cs="Arial"/>
          <w:b/>
          <w:sz w:val="22"/>
          <w:szCs w:val="22"/>
        </w:rPr>
      </w:pPr>
      <w:r>
        <w:rPr>
          <w:rFonts w:ascii="Arial" w:hAnsi="Arial" w:cs="Arial"/>
          <w:b/>
          <w:sz w:val="22"/>
          <w:szCs w:val="22"/>
        </w:rPr>
        <w:t>Appendix 2</w:t>
      </w:r>
      <w:r w:rsidR="006225D5">
        <w:rPr>
          <w:rFonts w:ascii="Arial" w:hAnsi="Arial" w:cs="Arial"/>
          <w:b/>
          <w:sz w:val="22"/>
          <w:szCs w:val="22"/>
        </w:rPr>
        <w:t xml:space="preserve"> – Photosensitizing drugs to avoid</w:t>
      </w:r>
    </w:p>
    <w:p w:rsidR="00982F32" w:rsidRPr="00525E43" w:rsidRDefault="00982F32" w:rsidP="0078313B">
      <w:pPr>
        <w:spacing w:after="200" w:line="276" w:lineRule="auto"/>
        <w:rPr>
          <w:rFonts w:ascii="Arial" w:hAnsi="Arial" w:cs="Arial"/>
          <w:sz w:val="22"/>
          <w:szCs w:val="22"/>
        </w:rPr>
      </w:pPr>
      <w:proofErr w:type="spellStart"/>
      <w:r w:rsidRPr="00525E43">
        <w:rPr>
          <w:rFonts w:ascii="Arial" w:hAnsi="Arial" w:cs="Arial"/>
          <w:sz w:val="22"/>
          <w:szCs w:val="22"/>
        </w:rPr>
        <w:t>Tetracyclines</w:t>
      </w:r>
      <w:proofErr w:type="spellEnd"/>
      <w:r w:rsidR="006225D5">
        <w:rPr>
          <w:rFonts w:ascii="Arial" w:hAnsi="Arial" w:cs="Arial"/>
          <w:sz w:val="22"/>
          <w:szCs w:val="22"/>
        </w:rPr>
        <w:t xml:space="preserve"> e.g. doxycycline</w:t>
      </w:r>
    </w:p>
    <w:p w:rsidR="00982F32" w:rsidRPr="00525E43" w:rsidRDefault="00982F32" w:rsidP="0078313B">
      <w:pPr>
        <w:spacing w:after="200" w:line="276" w:lineRule="auto"/>
        <w:rPr>
          <w:rFonts w:ascii="Arial" w:hAnsi="Arial" w:cs="Arial"/>
          <w:sz w:val="22"/>
          <w:szCs w:val="22"/>
        </w:rPr>
      </w:pPr>
      <w:proofErr w:type="spellStart"/>
      <w:r w:rsidRPr="00525E43">
        <w:rPr>
          <w:rFonts w:ascii="Arial" w:hAnsi="Arial" w:cs="Arial"/>
          <w:sz w:val="22"/>
          <w:szCs w:val="22"/>
        </w:rPr>
        <w:t>Sulfonamides</w:t>
      </w:r>
      <w:proofErr w:type="spellEnd"/>
      <w:r w:rsidR="006225D5">
        <w:rPr>
          <w:rFonts w:ascii="Arial" w:hAnsi="Arial" w:cs="Arial"/>
          <w:sz w:val="22"/>
          <w:szCs w:val="22"/>
        </w:rPr>
        <w:t xml:space="preserve"> e.g. co-</w:t>
      </w:r>
      <w:proofErr w:type="spellStart"/>
      <w:r w:rsidR="006225D5">
        <w:rPr>
          <w:rFonts w:ascii="Arial" w:hAnsi="Arial" w:cs="Arial"/>
          <w:sz w:val="22"/>
          <w:szCs w:val="22"/>
        </w:rPr>
        <w:t>trimoxazole</w:t>
      </w:r>
      <w:proofErr w:type="spellEnd"/>
      <w:r w:rsidR="006225D5">
        <w:rPr>
          <w:rFonts w:ascii="Arial" w:hAnsi="Arial" w:cs="Arial"/>
          <w:sz w:val="22"/>
          <w:szCs w:val="22"/>
        </w:rPr>
        <w:t xml:space="preserve"> (</w:t>
      </w:r>
      <w:proofErr w:type="spellStart"/>
      <w:r w:rsidR="006225D5">
        <w:rPr>
          <w:rFonts w:ascii="Arial" w:hAnsi="Arial" w:cs="Arial"/>
          <w:sz w:val="22"/>
          <w:szCs w:val="22"/>
        </w:rPr>
        <w:t>Septrin</w:t>
      </w:r>
      <w:proofErr w:type="spellEnd"/>
      <w:r w:rsidR="006225D5">
        <w:rPr>
          <w:rFonts w:ascii="Arial" w:hAnsi="Arial" w:cs="Arial"/>
          <w:sz w:val="22"/>
          <w:szCs w:val="22"/>
          <w:vertAlign w:val="superscript"/>
        </w:rPr>
        <w:t>®</w:t>
      </w:r>
      <w:r w:rsidR="006225D5">
        <w:rPr>
          <w:rFonts w:ascii="Arial" w:hAnsi="Arial" w:cs="Arial"/>
          <w:sz w:val="22"/>
          <w:szCs w:val="22"/>
        </w:rPr>
        <w:t xml:space="preserve">), </w:t>
      </w:r>
      <w:proofErr w:type="spellStart"/>
      <w:r w:rsidR="006225D5">
        <w:rPr>
          <w:rFonts w:ascii="Arial" w:hAnsi="Arial" w:cs="Arial"/>
          <w:sz w:val="22"/>
          <w:szCs w:val="22"/>
        </w:rPr>
        <w:t>sulphonylureas</w:t>
      </w:r>
      <w:proofErr w:type="spellEnd"/>
      <w:r w:rsidR="006225D5">
        <w:rPr>
          <w:rFonts w:ascii="Arial" w:hAnsi="Arial" w:cs="Arial"/>
          <w:sz w:val="22"/>
          <w:szCs w:val="22"/>
        </w:rPr>
        <w:t xml:space="preserve"> e.g. </w:t>
      </w:r>
      <w:proofErr w:type="spellStart"/>
      <w:r w:rsidR="006225D5">
        <w:rPr>
          <w:rFonts w:ascii="Arial" w:hAnsi="Arial" w:cs="Arial"/>
          <w:sz w:val="22"/>
          <w:szCs w:val="22"/>
        </w:rPr>
        <w:t>Gliclazide</w:t>
      </w:r>
      <w:proofErr w:type="spellEnd"/>
      <w:r w:rsidR="006225D5">
        <w:rPr>
          <w:rFonts w:ascii="Arial" w:hAnsi="Arial" w:cs="Arial"/>
          <w:sz w:val="22"/>
          <w:szCs w:val="22"/>
        </w:rPr>
        <w:t>, diuretics (particularly the thiazide type)</w:t>
      </w:r>
    </w:p>
    <w:p w:rsidR="00982F32" w:rsidRPr="00525E43" w:rsidRDefault="00982F32" w:rsidP="0078313B">
      <w:pPr>
        <w:spacing w:after="200" w:line="276" w:lineRule="auto"/>
        <w:rPr>
          <w:rFonts w:ascii="Arial" w:hAnsi="Arial" w:cs="Arial"/>
          <w:sz w:val="22"/>
          <w:szCs w:val="22"/>
        </w:rPr>
      </w:pPr>
      <w:r w:rsidRPr="00525E43">
        <w:rPr>
          <w:rFonts w:ascii="Arial" w:hAnsi="Arial" w:cs="Arial"/>
          <w:sz w:val="22"/>
          <w:szCs w:val="22"/>
        </w:rPr>
        <w:t>Fluoroquinolones</w:t>
      </w:r>
      <w:r w:rsidR="006225D5">
        <w:rPr>
          <w:rFonts w:ascii="Arial" w:hAnsi="Arial" w:cs="Arial"/>
          <w:sz w:val="22"/>
          <w:szCs w:val="22"/>
        </w:rPr>
        <w:t xml:space="preserve"> e.g. </w:t>
      </w:r>
      <w:r w:rsidRPr="00525E43">
        <w:rPr>
          <w:rFonts w:ascii="Arial" w:hAnsi="Arial" w:cs="Arial"/>
          <w:sz w:val="22"/>
          <w:szCs w:val="22"/>
        </w:rPr>
        <w:t>ciprofloxacin</w:t>
      </w:r>
    </w:p>
    <w:p w:rsidR="00982F32" w:rsidRPr="00525E43" w:rsidRDefault="00982F32" w:rsidP="0078313B">
      <w:pPr>
        <w:spacing w:after="200" w:line="276" w:lineRule="auto"/>
        <w:rPr>
          <w:rFonts w:ascii="Arial" w:hAnsi="Arial" w:cs="Arial"/>
          <w:sz w:val="22"/>
          <w:szCs w:val="22"/>
        </w:rPr>
      </w:pPr>
      <w:proofErr w:type="spellStart"/>
      <w:r w:rsidRPr="00525E43">
        <w:rPr>
          <w:rFonts w:ascii="Arial" w:hAnsi="Arial" w:cs="Arial"/>
          <w:sz w:val="22"/>
          <w:szCs w:val="22"/>
        </w:rPr>
        <w:t>Hypericin</w:t>
      </w:r>
      <w:proofErr w:type="spellEnd"/>
      <w:r w:rsidRPr="00525E43">
        <w:rPr>
          <w:rFonts w:ascii="Arial" w:hAnsi="Arial" w:cs="Arial"/>
          <w:sz w:val="22"/>
          <w:szCs w:val="22"/>
        </w:rPr>
        <w:t xml:space="preserve"> </w:t>
      </w:r>
      <w:r w:rsidR="006225D5">
        <w:rPr>
          <w:rFonts w:ascii="Arial" w:hAnsi="Arial" w:cs="Arial"/>
          <w:sz w:val="22"/>
          <w:szCs w:val="22"/>
        </w:rPr>
        <w:t xml:space="preserve">or St. John’s Wort </w:t>
      </w:r>
      <w:r w:rsidRPr="00525E43">
        <w:rPr>
          <w:rFonts w:ascii="Arial" w:hAnsi="Arial" w:cs="Arial"/>
          <w:sz w:val="22"/>
          <w:szCs w:val="22"/>
        </w:rPr>
        <w:t>extracts</w:t>
      </w:r>
    </w:p>
    <w:p w:rsidR="00982F32" w:rsidRPr="00525E43" w:rsidRDefault="00982F32" w:rsidP="0078313B">
      <w:pPr>
        <w:spacing w:after="200" w:line="276" w:lineRule="auto"/>
        <w:rPr>
          <w:rFonts w:ascii="Arial" w:hAnsi="Arial" w:cs="Arial"/>
          <w:sz w:val="22"/>
          <w:szCs w:val="22"/>
        </w:rPr>
      </w:pPr>
      <w:r w:rsidRPr="00525E43">
        <w:rPr>
          <w:rFonts w:ascii="Arial" w:hAnsi="Arial" w:cs="Arial"/>
          <w:sz w:val="22"/>
          <w:szCs w:val="22"/>
        </w:rPr>
        <w:t>Ami</w:t>
      </w:r>
      <w:r w:rsidR="006225D5">
        <w:rPr>
          <w:rFonts w:ascii="Arial" w:hAnsi="Arial" w:cs="Arial"/>
          <w:sz w:val="22"/>
          <w:szCs w:val="22"/>
        </w:rPr>
        <w:t>o</w:t>
      </w:r>
      <w:r w:rsidRPr="00525E43">
        <w:rPr>
          <w:rFonts w:ascii="Arial" w:hAnsi="Arial" w:cs="Arial"/>
          <w:sz w:val="22"/>
          <w:szCs w:val="22"/>
        </w:rPr>
        <w:t>d</w:t>
      </w:r>
      <w:r w:rsidR="006225D5">
        <w:rPr>
          <w:rFonts w:ascii="Arial" w:hAnsi="Arial" w:cs="Arial"/>
          <w:sz w:val="22"/>
          <w:szCs w:val="22"/>
        </w:rPr>
        <w:t>a</w:t>
      </w:r>
      <w:r w:rsidRPr="00525E43">
        <w:rPr>
          <w:rFonts w:ascii="Arial" w:hAnsi="Arial" w:cs="Arial"/>
          <w:sz w:val="22"/>
          <w:szCs w:val="22"/>
        </w:rPr>
        <w:t>rone</w:t>
      </w:r>
    </w:p>
    <w:p w:rsidR="00982F32" w:rsidRPr="00525E43" w:rsidRDefault="006225D5" w:rsidP="0078313B">
      <w:pPr>
        <w:spacing w:after="200" w:line="276" w:lineRule="auto"/>
        <w:rPr>
          <w:rFonts w:ascii="Arial" w:hAnsi="Arial" w:cs="Arial"/>
          <w:sz w:val="22"/>
          <w:szCs w:val="22"/>
        </w:rPr>
      </w:pPr>
      <w:r>
        <w:rPr>
          <w:rFonts w:ascii="Arial" w:hAnsi="Arial" w:cs="Arial"/>
          <w:sz w:val="22"/>
          <w:szCs w:val="22"/>
        </w:rPr>
        <w:t xml:space="preserve">Hydroxychloroquine, </w:t>
      </w:r>
      <w:r w:rsidR="00982F32" w:rsidRPr="00525E43">
        <w:rPr>
          <w:rFonts w:ascii="Arial" w:hAnsi="Arial" w:cs="Arial"/>
          <w:sz w:val="22"/>
          <w:szCs w:val="22"/>
        </w:rPr>
        <w:t>Chloroquin</w:t>
      </w:r>
      <w:r>
        <w:rPr>
          <w:rFonts w:ascii="Arial" w:hAnsi="Arial" w:cs="Arial"/>
          <w:sz w:val="22"/>
          <w:szCs w:val="22"/>
        </w:rPr>
        <w:t>e (antimalarial)</w:t>
      </w:r>
      <w:r w:rsidR="00982F32" w:rsidRPr="00525E43">
        <w:rPr>
          <w:rFonts w:ascii="Arial" w:hAnsi="Arial" w:cs="Arial"/>
          <w:sz w:val="22"/>
          <w:szCs w:val="22"/>
        </w:rPr>
        <w:t xml:space="preserve"> and Quinine</w:t>
      </w:r>
    </w:p>
    <w:p w:rsidR="00982F32" w:rsidRPr="00525E43" w:rsidRDefault="00982F32" w:rsidP="0078313B">
      <w:pPr>
        <w:spacing w:after="200" w:line="276" w:lineRule="auto"/>
        <w:rPr>
          <w:rFonts w:ascii="Arial" w:hAnsi="Arial" w:cs="Arial"/>
          <w:sz w:val="22"/>
          <w:szCs w:val="22"/>
        </w:rPr>
      </w:pPr>
      <w:r w:rsidRPr="00525E43">
        <w:rPr>
          <w:rFonts w:ascii="Arial" w:hAnsi="Arial" w:cs="Arial"/>
          <w:sz w:val="22"/>
          <w:szCs w:val="22"/>
        </w:rPr>
        <w:t>Isotretinoin</w:t>
      </w:r>
    </w:p>
    <w:p w:rsidR="00982F32" w:rsidRPr="00525E43" w:rsidRDefault="00982F32" w:rsidP="0078313B">
      <w:pPr>
        <w:spacing w:after="200" w:line="276" w:lineRule="auto"/>
        <w:rPr>
          <w:rFonts w:ascii="Arial" w:hAnsi="Arial" w:cs="Arial"/>
          <w:sz w:val="22"/>
          <w:szCs w:val="22"/>
        </w:rPr>
      </w:pPr>
      <w:r w:rsidRPr="00525E43">
        <w:rPr>
          <w:rFonts w:ascii="Arial" w:hAnsi="Arial" w:cs="Arial"/>
          <w:sz w:val="22"/>
          <w:szCs w:val="22"/>
        </w:rPr>
        <w:t>Methotrexate</w:t>
      </w:r>
    </w:p>
    <w:p w:rsidR="006225D5" w:rsidRDefault="006225D5" w:rsidP="0078313B">
      <w:pPr>
        <w:spacing w:after="200" w:line="276" w:lineRule="auto"/>
        <w:rPr>
          <w:rFonts w:ascii="Arial" w:hAnsi="Arial" w:cs="Arial"/>
          <w:sz w:val="22"/>
          <w:szCs w:val="22"/>
        </w:rPr>
      </w:pPr>
    </w:p>
    <w:p w:rsidR="006225D5" w:rsidRDefault="006225D5" w:rsidP="0078313B">
      <w:pPr>
        <w:spacing w:after="200" w:line="276" w:lineRule="auto"/>
        <w:rPr>
          <w:rFonts w:ascii="Arial" w:hAnsi="Arial" w:cs="Arial"/>
          <w:sz w:val="22"/>
          <w:szCs w:val="22"/>
        </w:rPr>
      </w:pPr>
      <w:r>
        <w:rPr>
          <w:rFonts w:ascii="Arial" w:hAnsi="Arial" w:cs="Arial"/>
          <w:sz w:val="22"/>
          <w:szCs w:val="22"/>
        </w:rPr>
        <w:t xml:space="preserve">These drugs should be avoided where possible or the patient should be advised to take sun protective measures (covering up when outdoors) for up to two weeks after the operation.  </w:t>
      </w:r>
    </w:p>
    <w:p w:rsidR="00982F32" w:rsidRDefault="006225D5" w:rsidP="0078313B">
      <w:pPr>
        <w:spacing w:after="200" w:line="276" w:lineRule="auto"/>
        <w:rPr>
          <w:rFonts w:ascii="Arial" w:hAnsi="Arial" w:cs="Arial"/>
          <w:b/>
          <w:sz w:val="22"/>
          <w:szCs w:val="22"/>
        </w:rPr>
      </w:pPr>
      <w:r>
        <w:rPr>
          <w:rFonts w:ascii="Arial" w:hAnsi="Arial" w:cs="Arial"/>
          <w:sz w:val="22"/>
          <w:szCs w:val="22"/>
        </w:rPr>
        <w:t xml:space="preserve">This list contains the drugs most commonly seen and likely to cause a reaction and does not contain all photosensitizing agents.  Please consult with a pharmacist for further information if required.  </w:t>
      </w:r>
    </w:p>
    <w:p w:rsidR="00982F32" w:rsidRDefault="00982F32" w:rsidP="0078313B">
      <w:pPr>
        <w:spacing w:after="200" w:line="276" w:lineRule="auto"/>
        <w:rPr>
          <w:rFonts w:ascii="Arial" w:hAnsi="Arial" w:cs="Arial"/>
          <w:b/>
          <w:sz w:val="22"/>
          <w:szCs w:val="22"/>
        </w:rPr>
      </w:pPr>
    </w:p>
    <w:p w:rsidR="00EC56E2" w:rsidRDefault="00EC56E2" w:rsidP="0078313B">
      <w:pPr>
        <w:spacing w:after="200" w:line="276" w:lineRule="auto"/>
        <w:sectPr w:rsidR="00EC56E2">
          <w:headerReference w:type="default" r:id="rId9"/>
          <w:footerReference w:type="default" r:id="rId10"/>
          <w:pgSz w:w="11906" w:h="16838"/>
          <w:pgMar w:top="1440" w:right="1440" w:bottom="1440" w:left="1440" w:header="708" w:footer="708" w:gutter="0"/>
          <w:cols w:space="708"/>
          <w:docGrid w:linePitch="360"/>
        </w:sectPr>
      </w:pPr>
      <w:r>
        <w:br w:type="page"/>
      </w:r>
    </w:p>
    <w:p w:rsidR="00EC56E2" w:rsidRPr="006A72FC" w:rsidRDefault="00EC56E2" w:rsidP="006225D5">
      <w:pPr>
        <w:spacing w:after="200" w:line="276" w:lineRule="auto"/>
        <w:jc w:val="right"/>
        <w:rPr>
          <w:rFonts w:asciiTheme="minorHAnsi" w:eastAsiaTheme="minorHAnsi" w:hAnsiTheme="minorHAnsi" w:cstheme="minorBidi"/>
          <w:b/>
          <w:sz w:val="28"/>
          <w:szCs w:val="28"/>
          <w:u w:val="single"/>
        </w:rPr>
      </w:pPr>
      <w:r w:rsidRPr="006A72FC">
        <w:rPr>
          <w:rFonts w:asciiTheme="minorHAnsi" w:eastAsiaTheme="minorHAnsi" w:hAnsiTheme="minorHAnsi" w:cstheme="minorBidi"/>
          <w:b/>
          <w:noProof/>
          <w:sz w:val="28"/>
          <w:szCs w:val="28"/>
          <w:u w:val="single"/>
          <w:lang w:eastAsia="en-GB"/>
        </w:rPr>
        <w:lastRenderedPageBreak/>
        <mc:AlternateContent>
          <mc:Choice Requires="wps">
            <w:drawing>
              <wp:anchor distT="0" distB="0" distL="114300" distR="114300" simplePos="0" relativeHeight="251659264" behindDoc="0" locked="0" layoutInCell="1" allowOverlap="1" wp14:anchorId="42DA51FA" wp14:editId="4C87C9A6">
                <wp:simplePos x="0" y="0"/>
                <wp:positionH relativeFrom="column">
                  <wp:posOffset>190500</wp:posOffset>
                </wp:positionH>
                <wp:positionV relativeFrom="paragraph">
                  <wp:posOffset>600075</wp:posOffset>
                </wp:positionV>
                <wp:extent cx="56102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10225" cy="523875"/>
                        </a:xfrm>
                        <a:prstGeom prst="rect">
                          <a:avLst/>
                        </a:prstGeom>
                        <a:solidFill>
                          <a:sysClr val="window" lastClr="FFFFFF"/>
                        </a:solidFill>
                        <a:ln w="25400" cap="flat" cmpd="sng" algn="ctr">
                          <a:solidFill>
                            <a:srgbClr val="F79646"/>
                          </a:solidFill>
                          <a:prstDash val="solid"/>
                        </a:ln>
                        <a:effectLst/>
                      </wps:spPr>
                      <wps:txbx>
                        <w:txbxContent>
                          <w:p w:rsidR="00A85EB6" w:rsidRDefault="00A85EB6" w:rsidP="006A72FC">
                            <w:pPr>
                              <w:jc w:val="center"/>
                            </w:pPr>
                            <w:r>
                              <w:t xml:space="preserve">All patients in whom 5-ALA is being considered should be discussed in Neurosciences Multidisciplinary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47.25pt;width:44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" fillcolor="window" strokecolor="#f79646" strokeweight="2pt">
                <v:textbox>
                  <w:txbxContent>
                    <w:p w:rsidR="00A85EB6" w:rsidRDefault="00A85EB6" w:rsidP="006A72FC">
                      <w:pPr>
                        <w:jc w:val="center"/>
                      </w:pPr>
                      <w:r>
                        <w:t xml:space="preserve">All patients in whom 5-ALA is being considered should be discussed in Neurosciences Multidisciplinary meeting. </w:t>
                      </w:r>
                    </w:p>
                  </w:txbxContent>
                </v:textbox>
              </v:rect>
            </w:pict>
          </mc:Fallback>
        </mc:AlternateContent>
      </w:r>
      <w:r w:rsidR="006A72FC" w:rsidRPr="006225D5">
        <w:rPr>
          <w:rFonts w:ascii="Arial" w:hAnsi="Arial" w:cs="Arial"/>
          <w:b/>
          <w:bCs/>
          <w:sz w:val="22"/>
          <w:szCs w:val="22"/>
        </w:rPr>
        <w:t>Appendix 1</w:t>
      </w:r>
      <w:r>
        <w:rPr>
          <w:rFonts w:ascii="Arial" w:hAnsi="Arial" w:cs="Arial"/>
          <w:b/>
          <w:bCs/>
          <w:sz w:val="22"/>
          <w:szCs w:val="22"/>
        </w:rPr>
        <w:t xml:space="preserve">: </w:t>
      </w:r>
      <w:r w:rsidRPr="006225D5">
        <w:rPr>
          <w:rFonts w:ascii="Arial" w:hAnsi="Arial" w:cs="Arial"/>
          <w:b/>
          <w:bCs/>
          <w:sz w:val="22"/>
          <w:szCs w:val="22"/>
        </w:rPr>
        <w:t>5 ALA protocol</w:t>
      </w:r>
      <w:r>
        <w:rPr>
          <w:rFonts w:ascii="Arial" w:hAnsi="Arial" w:cs="Arial"/>
          <w:b/>
          <w:bCs/>
          <w:sz w:val="22"/>
          <w:szCs w:val="22"/>
        </w:rPr>
        <w:t xml:space="preserve">           </w:t>
      </w:r>
      <w:r>
        <w:rPr>
          <w:noProof/>
          <w:lang w:eastAsia="en-GB"/>
        </w:rPr>
        <w:drawing>
          <wp:inline distT="0" distB="0" distL="0" distR="0" wp14:anchorId="104FB961" wp14:editId="5D876A12">
            <wp:extent cx="2202950" cy="5524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777" cy="553911"/>
                    </a:xfrm>
                    <a:prstGeom prst="rect">
                      <a:avLst/>
                    </a:prstGeom>
                    <a:noFill/>
                  </pic:spPr>
                </pic:pic>
              </a:graphicData>
            </a:graphic>
          </wp:inline>
        </w:drawing>
      </w:r>
    </w:p>
    <w:p w:rsidR="006A72FC" w:rsidRDefault="00EC56E2" w:rsidP="006A72FC">
      <w:pPr>
        <w:ind w:left="2880" w:firstLine="720"/>
      </w:pPr>
      <w:r w:rsidRPr="006225D5">
        <w:rPr>
          <w:rFonts w:asciiTheme="minorHAnsi" w:eastAsiaTheme="minorHAnsi" w:hAnsiTheme="minorHAnsi" w:cstheme="minorBidi"/>
          <w:b/>
          <w:bCs/>
          <w:noProof/>
          <w:sz w:val="28"/>
          <w:szCs w:val="28"/>
          <w:lang w:eastAsia="en-GB"/>
        </w:rPr>
        <mc:AlternateContent>
          <mc:Choice Requires="wps">
            <w:drawing>
              <wp:anchor distT="0" distB="0" distL="114300" distR="114300" simplePos="0" relativeHeight="251672576" behindDoc="0" locked="0" layoutInCell="1" allowOverlap="1" wp14:anchorId="2EE15412" wp14:editId="1563024B">
                <wp:simplePos x="0" y="0"/>
                <wp:positionH relativeFrom="column">
                  <wp:posOffset>2962275</wp:posOffset>
                </wp:positionH>
                <wp:positionV relativeFrom="paragraph">
                  <wp:posOffset>391795</wp:posOffset>
                </wp:positionV>
                <wp:extent cx="0" cy="23812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33.25pt;margin-top:30.8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" strokecolor="#4a7ebb">
                <v:stroke endarrow="open"/>
              </v:shape>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1312" behindDoc="0" locked="0" layoutInCell="1" allowOverlap="1" wp14:anchorId="125BC33A" wp14:editId="655D4296">
                <wp:simplePos x="0" y="0"/>
                <wp:positionH relativeFrom="column">
                  <wp:posOffset>180975</wp:posOffset>
                </wp:positionH>
                <wp:positionV relativeFrom="paragraph">
                  <wp:posOffset>628015</wp:posOffset>
                </wp:positionV>
                <wp:extent cx="5676900" cy="1524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676900" cy="1524000"/>
                        </a:xfrm>
                        <a:prstGeom prst="rect">
                          <a:avLst/>
                        </a:prstGeom>
                        <a:solidFill>
                          <a:sysClr val="window" lastClr="FFFFFF"/>
                        </a:solidFill>
                        <a:ln w="25400" cap="flat" cmpd="sng" algn="ctr">
                          <a:solidFill>
                            <a:srgbClr val="F79646"/>
                          </a:solidFill>
                          <a:prstDash val="solid"/>
                        </a:ln>
                        <a:effectLst/>
                      </wps:spPr>
                      <wps:txbx>
                        <w:txbxContent>
                          <w:p w:rsidR="00A85EB6" w:rsidRDefault="00A85EB6" w:rsidP="006A72FC">
                            <w:r>
                              <w:t xml:space="preserve">                       MDM discussion confirms </w:t>
                            </w:r>
                          </w:p>
                          <w:p w:rsidR="00A85EB6" w:rsidRDefault="00A85EB6" w:rsidP="006A72FC">
                            <w:r>
                              <w:t>1.</w:t>
                            </w:r>
                            <w:r>
                              <w:tab/>
                              <w:t xml:space="preserve">Appearance of a newly diagnosed/recurrent high grade glioma                          </w:t>
                            </w:r>
                          </w:p>
                          <w:p w:rsidR="00A85EB6" w:rsidRDefault="00A85EB6" w:rsidP="006A72FC">
                            <w:r>
                              <w:t>2.</w:t>
                            </w:r>
                            <w:r>
                              <w:tab/>
                              <w:t>Maximal resection feasible (&gt;90%)</w:t>
                            </w:r>
                          </w:p>
                          <w:p w:rsidR="00A85EB6" w:rsidRDefault="00A85EB6" w:rsidP="006A72FC">
                            <w:pPr>
                              <w:ind w:left="720" w:hanging="720"/>
                            </w:pPr>
                            <w:r>
                              <w:t>3.</w:t>
                            </w:r>
                            <w:r>
                              <w:tab/>
                              <w:t xml:space="preserve">No contraindications –known porphyria, </w:t>
                            </w:r>
                            <w:proofErr w:type="spellStart"/>
                            <w:r>
                              <w:t>hepatopathy</w:t>
                            </w:r>
                            <w:proofErr w:type="spellEnd"/>
                            <w:r>
                              <w:t>, severe cardiovascular disease and renal insufficiency</w:t>
                            </w:r>
                          </w:p>
                          <w:p w:rsidR="00A85EB6" w:rsidRDefault="00A85EB6" w:rsidP="006A72FC">
                            <w:pPr>
                              <w:ind w:left="720" w:hanging="720"/>
                            </w:pPr>
                            <w:r>
                              <w:t xml:space="preserve">4. </w:t>
                            </w:r>
                            <w:r>
                              <w:tab/>
                              <w:t>Age over 18 years old</w:t>
                            </w:r>
                          </w:p>
                          <w:p w:rsidR="00A85EB6" w:rsidRDefault="00A85EB6" w:rsidP="006A72FC">
                            <w:r>
                              <w:t xml:space="preserve">                                                 If yes – suitable for 5-ALA</w:t>
                            </w:r>
                          </w:p>
                          <w:p w:rsidR="00A85EB6" w:rsidRDefault="00A85EB6" w:rsidP="006A72FC">
                            <w:pPr>
                              <w:jc w:val="center"/>
                            </w:pPr>
                            <w:r>
                              <w:t xml:space="preserve">           If no – consider other surgical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4.25pt;margin-top:49.45pt;width:447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" fillcolor="window" strokecolor="#f79646" strokeweight="2pt">
                <v:textbox>
                  <w:txbxContent>
                    <w:p w:rsidR="00A85EB6" w:rsidRDefault="00A85EB6" w:rsidP="006A72FC">
                      <w:r>
                        <w:t xml:space="preserve">                       MDM discussion confirms </w:t>
                      </w:r>
                    </w:p>
                    <w:p w:rsidR="00A85EB6" w:rsidRDefault="00A85EB6" w:rsidP="006A72FC">
                      <w:r>
                        <w:t>1.</w:t>
                      </w:r>
                      <w:r>
                        <w:tab/>
                        <w:t xml:space="preserve">Appearance of a newly diagnosed/recurrent high grade glioma                          </w:t>
                      </w:r>
                    </w:p>
                    <w:p w:rsidR="00A85EB6" w:rsidRDefault="00A85EB6" w:rsidP="006A72FC">
                      <w:r>
                        <w:t>2.</w:t>
                      </w:r>
                      <w:r>
                        <w:tab/>
                        <w:t>Maximal resection feasible (&gt;90%)</w:t>
                      </w:r>
                    </w:p>
                    <w:p w:rsidR="00A85EB6" w:rsidRDefault="00A85EB6" w:rsidP="006A72FC">
                      <w:pPr>
                        <w:ind w:left="720" w:hanging="720"/>
                      </w:pPr>
                      <w:r>
                        <w:t>3.</w:t>
                      </w:r>
                      <w:r>
                        <w:tab/>
                        <w:t xml:space="preserve">No contraindications –known porphyria, </w:t>
                      </w:r>
                      <w:proofErr w:type="spellStart"/>
                      <w:r>
                        <w:t>hepatopathy</w:t>
                      </w:r>
                      <w:proofErr w:type="spellEnd"/>
                      <w:r>
                        <w:t>, severe cardiovascular disease and renal insufficiency</w:t>
                      </w:r>
                    </w:p>
                    <w:p w:rsidR="00A85EB6" w:rsidRDefault="00A85EB6" w:rsidP="006A72FC">
                      <w:pPr>
                        <w:ind w:left="720" w:hanging="720"/>
                      </w:pPr>
                      <w:r>
                        <w:t xml:space="preserve">4. </w:t>
                      </w:r>
                      <w:r>
                        <w:tab/>
                        <w:t>Age over 18 years old</w:t>
                      </w:r>
                    </w:p>
                    <w:p w:rsidR="00A85EB6" w:rsidRDefault="00A85EB6" w:rsidP="006A72FC">
                      <w:r>
                        <w:t xml:space="preserve">                                                 If yes – suitable for 5-ALA</w:t>
                      </w:r>
                    </w:p>
                    <w:p w:rsidR="00A85EB6" w:rsidRDefault="00A85EB6" w:rsidP="006A72FC">
                      <w:pPr>
                        <w:jc w:val="center"/>
                      </w:pPr>
                      <w:r>
                        <w:t xml:space="preserve">           If no – consider other surgical interventions</w:t>
                      </w:r>
                    </w:p>
                  </w:txbxContent>
                </v:textbox>
              </v:rect>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2336" behindDoc="0" locked="0" layoutInCell="1" allowOverlap="1" wp14:anchorId="45D06F60" wp14:editId="684D8B84">
                <wp:simplePos x="0" y="0"/>
                <wp:positionH relativeFrom="column">
                  <wp:posOffset>3048000</wp:posOffset>
                </wp:positionH>
                <wp:positionV relativeFrom="paragraph">
                  <wp:posOffset>2153920</wp:posOffset>
                </wp:positionV>
                <wp:extent cx="0" cy="2381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40pt;margin-top:169.6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" strokecolor="#4a7ebb">
                <v:stroke endarrow="open"/>
              </v:shape>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3360" behindDoc="0" locked="0" layoutInCell="1" allowOverlap="1" wp14:anchorId="01EE3866" wp14:editId="2AF654AF">
                <wp:simplePos x="0" y="0"/>
                <wp:positionH relativeFrom="column">
                  <wp:posOffset>133350</wp:posOffset>
                </wp:positionH>
                <wp:positionV relativeFrom="paragraph">
                  <wp:posOffset>2392045</wp:posOffset>
                </wp:positionV>
                <wp:extent cx="5610225" cy="2247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610225" cy="2247900"/>
                        </a:xfrm>
                        <a:prstGeom prst="rect">
                          <a:avLst/>
                        </a:prstGeom>
                        <a:solidFill>
                          <a:sysClr val="window" lastClr="FFFFFF"/>
                        </a:solidFill>
                        <a:ln w="25400" cap="flat" cmpd="sng" algn="ctr">
                          <a:solidFill>
                            <a:srgbClr val="F79646"/>
                          </a:solidFill>
                          <a:prstDash val="solid"/>
                        </a:ln>
                        <a:effectLst/>
                      </wps:spPr>
                      <wps:txbx>
                        <w:txbxContent>
                          <w:p w:rsidR="00A85EB6" w:rsidRDefault="00A85EB6" w:rsidP="006A72FC">
                            <w:pPr>
                              <w:jc w:val="center"/>
                            </w:pPr>
                            <w:r>
                              <w:t xml:space="preserve">Patient to be reviewed/ consented in clinic by nominated neuro-oncology consultant neurosurgeon </w:t>
                            </w:r>
                          </w:p>
                          <w:p w:rsidR="00A85EB6" w:rsidRDefault="00A85EB6" w:rsidP="006A72FC">
                            <w:pPr>
                              <w:jc w:val="center"/>
                            </w:pPr>
                            <w:r>
                              <w:t>Consultant only prescription</w:t>
                            </w:r>
                          </w:p>
                          <w:p w:rsidR="00A85EB6" w:rsidRDefault="00A85EB6" w:rsidP="006A72FC">
                            <w:pPr>
                              <w:jc w:val="center"/>
                            </w:pPr>
                            <w:r>
                              <w:t>Must include patient`s weight and time/date of administration</w:t>
                            </w:r>
                          </w:p>
                          <w:p w:rsidR="00A85EB6" w:rsidRDefault="00A85EB6" w:rsidP="006A72FC">
                            <w:pPr>
                              <w:jc w:val="center"/>
                            </w:pPr>
                            <w:r>
                              <w:t>Consultant to inform Pharmacist</w:t>
                            </w:r>
                          </w:p>
                          <w:p w:rsidR="00A85EB6" w:rsidRDefault="00A85EB6" w:rsidP="006A72FC">
                            <w:pPr>
                              <w:jc w:val="center"/>
                            </w:pPr>
                            <w:r>
                              <w:t>Anaesthetic consultant to be informed in advance of operation date</w:t>
                            </w:r>
                          </w:p>
                          <w:p w:rsidR="00A85EB6" w:rsidRDefault="00A85EB6" w:rsidP="006A72FC">
                            <w:pPr>
                              <w:jc w:val="center"/>
                            </w:pPr>
                            <w:r>
                              <w:t>Theatre staff to ensure microscopes with 400nm fluorescence filter is available in advance.</w:t>
                            </w:r>
                          </w:p>
                          <w:p w:rsidR="00A85EB6" w:rsidRDefault="00A85EB6" w:rsidP="006A72FC">
                            <w:pPr>
                              <w:jc w:val="center"/>
                            </w:pPr>
                          </w:p>
                          <w:p w:rsidR="00A85EB6" w:rsidRDefault="00A85EB6" w:rsidP="006A72FC">
                            <w:pPr>
                              <w:jc w:val="center"/>
                            </w:pPr>
                            <w:r>
                              <w:t>Site manager and Neurosciences Bed manager to be informed of surgery date and that surgery will need to proceed on basis of extended recovery and HDU bed to be found later.</w:t>
                            </w:r>
                          </w:p>
                          <w:p w:rsidR="00A85EB6" w:rsidRDefault="00A85EB6" w:rsidP="006A7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0.5pt;margin-top:188.35pt;width:441.7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" fillcolor="window" strokecolor="#f79646" strokeweight="2pt">
                <v:textbox>
                  <w:txbxContent>
                    <w:p w:rsidR="00A85EB6" w:rsidRDefault="00A85EB6" w:rsidP="006A72FC">
                      <w:pPr>
                        <w:jc w:val="center"/>
                      </w:pPr>
                      <w:r>
                        <w:t xml:space="preserve">Patient to be reviewed/ consented in clinic by nominated neuro-oncology consultant neurosurgeon </w:t>
                      </w:r>
                    </w:p>
                    <w:p w:rsidR="00A85EB6" w:rsidRDefault="00A85EB6" w:rsidP="006A72FC">
                      <w:pPr>
                        <w:jc w:val="center"/>
                      </w:pPr>
                      <w:r>
                        <w:t>Consultant only prescription</w:t>
                      </w:r>
                    </w:p>
                    <w:p w:rsidR="00A85EB6" w:rsidRDefault="00A85EB6" w:rsidP="006A72FC">
                      <w:pPr>
                        <w:jc w:val="center"/>
                      </w:pPr>
                      <w:r>
                        <w:t>Must include patient`s weight and time/date of administration</w:t>
                      </w:r>
                    </w:p>
                    <w:p w:rsidR="00A85EB6" w:rsidRDefault="00A85EB6" w:rsidP="006A72FC">
                      <w:pPr>
                        <w:jc w:val="center"/>
                      </w:pPr>
                      <w:r>
                        <w:t>Consultant to inform Pharmacist</w:t>
                      </w:r>
                    </w:p>
                    <w:p w:rsidR="00A85EB6" w:rsidRDefault="00A85EB6" w:rsidP="006A72FC">
                      <w:pPr>
                        <w:jc w:val="center"/>
                      </w:pPr>
                      <w:r>
                        <w:t>Anaesthetic consultant to be informed in advance of operation date</w:t>
                      </w:r>
                    </w:p>
                    <w:p w:rsidR="00A85EB6" w:rsidRDefault="00A85EB6" w:rsidP="006A72FC">
                      <w:pPr>
                        <w:jc w:val="center"/>
                      </w:pPr>
                      <w:r>
                        <w:t>Theatre staff to ensure microscopes with 400nm fluorescence filter is available in advance.</w:t>
                      </w:r>
                    </w:p>
                    <w:p w:rsidR="00A85EB6" w:rsidRDefault="00A85EB6" w:rsidP="006A72FC">
                      <w:pPr>
                        <w:jc w:val="center"/>
                      </w:pPr>
                    </w:p>
                    <w:p w:rsidR="00A85EB6" w:rsidRDefault="00A85EB6" w:rsidP="006A72FC">
                      <w:pPr>
                        <w:jc w:val="center"/>
                      </w:pPr>
                      <w:r>
                        <w:t>Site manager and Neurosciences Bed manager to be informed of surgery date and that surgery will need to proceed on basis of extended recovery and HDU bed to be found later.</w:t>
                      </w:r>
                    </w:p>
                    <w:p w:rsidR="00A85EB6" w:rsidRDefault="00A85EB6" w:rsidP="006A72FC">
                      <w:pPr>
                        <w:jc w:val="center"/>
                      </w:pPr>
                    </w:p>
                  </w:txbxContent>
                </v:textbox>
              </v:rect>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4384" behindDoc="0" locked="0" layoutInCell="1" allowOverlap="1" wp14:anchorId="471B76D2" wp14:editId="03AA3E72">
                <wp:simplePos x="0" y="0"/>
                <wp:positionH relativeFrom="column">
                  <wp:posOffset>3048000</wp:posOffset>
                </wp:positionH>
                <wp:positionV relativeFrom="paragraph">
                  <wp:posOffset>4639945</wp:posOffset>
                </wp:positionV>
                <wp:extent cx="0" cy="2476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40pt;margin-top:365.3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" strokecolor="#4a7ebb">
                <v:stroke endarrow="open"/>
              </v:shape>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5408" behindDoc="0" locked="0" layoutInCell="1" allowOverlap="1" wp14:anchorId="352A3AF6" wp14:editId="3024B4E7">
                <wp:simplePos x="0" y="0"/>
                <wp:positionH relativeFrom="column">
                  <wp:posOffset>190500</wp:posOffset>
                </wp:positionH>
                <wp:positionV relativeFrom="paragraph">
                  <wp:posOffset>4889500</wp:posOffset>
                </wp:positionV>
                <wp:extent cx="5600700" cy="1295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600700" cy="1295400"/>
                        </a:xfrm>
                        <a:prstGeom prst="rect">
                          <a:avLst/>
                        </a:prstGeom>
                        <a:solidFill>
                          <a:sysClr val="window" lastClr="FFFFFF"/>
                        </a:solidFill>
                        <a:ln w="25400" cap="flat" cmpd="sng" algn="ctr">
                          <a:solidFill>
                            <a:srgbClr val="F79646"/>
                          </a:solidFill>
                          <a:prstDash val="solid"/>
                        </a:ln>
                        <a:effectLst/>
                      </wps:spPr>
                      <wps:txbx>
                        <w:txbxContent>
                          <w:p w:rsidR="00A85EB6" w:rsidRDefault="00A85EB6" w:rsidP="006A72FC">
                            <w:pPr>
                              <w:jc w:val="center"/>
                            </w:pPr>
                            <w:r>
                              <w:t>Patient to be admitted to the ward day before surgery</w:t>
                            </w:r>
                          </w:p>
                          <w:p w:rsidR="00A85EB6" w:rsidRDefault="00A85EB6" w:rsidP="006A72FC">
                            <w:pPr>
                              <w:jc w:val="center"/>
                            </w:pPr>
                            <w:r>
                              <w:t xml:space="preserve">Neurosurgeon to ensure patient is allocated a side room pre and post operatively. </w:t>
                            </w:r>
                          </w:p>
                          <w:p w:rsidR="00A85EB6" w:rsidRDefault="00A85EB6" w:rsidP="006A72FC">
                            <w:pPr>
                              <w:jc w:val="center"/>
                            </w:pPr>
                            <w:r>
                              <w:t>Check patient`s weight. Re</w:t>
                            </w:r>
                            <w:r w:rsidR="00525E43">
                              <w:t>weigh accurately, without shoes</w:t>
                            </w:r>
                            <w:r>
                              <w:t>.</w:t>
                            </w:r>
                          </w:p>
                          <w:p w:rsidR="00A85EB6" w:rsidRDefault="00A85EB6" w:rsidP="006A72FC">
                            <w:pPr>
                              <w:jc w:val="center"/>
                            </w:pPr>
                            <w:r>
                              <w:t xml:space="preserve">Pharmacist to ensure delivery of </w:t>
                            </w:r>
                            <w:proofErr w:type="spellStart"/>
                            <w:r>
                              <w:t>Gliolan</w:t>
                            </w:r>
                            <w:proofErr w:type="spellEnd"/>
                            <w:r>
                              <w:t>® to the ward</w:t>
                            </w:r>
                          </w:p>
                          <w:p w:rsidR="00A85EB6" w:rsidRDefault="00A85EB6" w:rsidP="006A72FC">
                            <w:pPr>
                              <w:jc w:val="center"/>
                            </w:pPr>
                            <w:proofErr w:type="gramStart"/>
                            <w:r w:rsidRPr="007E3CE0">
                              <w:t xml:space="preserve">Consultant to ensure </w:t>
                            </w:r>
                            <w:proofErr w:type="spellStart"/>
                            <w:r w:rsidRPr="007E3CE0">
                              <w:t>Gliolan</w:t>
                            </w:r>
                            <w:proofErr w:type="spellEnd"/>
                            <w:r w:rsidRPr="007E3CE0">
                              <w:t>® 20mg/kg is prescribed and indicate</w:t>
                            </w:r>
                            <w:proofErr w:type="gramEnd"/>
                            <w:r w:rsidRPr="007E3CE0">
                              <w:t xml:space="preserve"> time of administration </w:t>
                            </w:r>
                          </w:p>
                          <w:p w:rsidR="00A85EB6" w:rsidRDefault="00A85EB6" w:rsidP="006A72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15pt;margin-top:385pt;width:441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" fillcolor="window" strokecolor="#f79646" strokeweight="2pt">
                <v:textbox>
                  <w:txbxContent>
                    <w:p w:rsidR="00A85EB6" w:rsidRDefault="00A85EB6" w:rsidP="006A72FC">
                      <w:pPr>
                        <w:jc w:val="center"/>
                      </w:pPr>
                      <w:r>
                        <w:t>Patient to be admitted to the ward day before surgery</w:t>
                      </w:r>
                    </w:p>
                    <w:p w:rsidR="00A85EB6" w:rsidRDefault="00A85EB6" w:rsidP="006A72FC">
                      <w:pPr>
                        <w:jc w:val="center"/>
                      </w:pPr>
                      <w:r>
                        <w:t xml:space="preserve">Neurosurgeon to ensure patient is allocated a side room pre and post operatively. </w:t>
                      </w:r>
                    </w:p>
                    <w:p w:rsidR="00A85EB6" w:rsidRDefault="00A85EB6" w:rsidP="006A72FC">
                      <w:pPr>
                        <w:jc w:val="center"/>
                      </w:pPr>
                      <w:r>
                        <w:t>Check patient`s weight. Re</w:t>
                      </w:r>
                      <w:r w:rsidR="00525E43">
                        <w:t>weigh accurately, without shoes</w:t>
                      </w:r>
                      <w:r>
                        <w:t>.</w:t>
                      </w:r>
                    </w:p>
                    <w:p w:rsidR="00A85EB6" w:rsidRDefault="00A85EB6" w:rsidP="006A72FC">
                      <w:pPr>
                        <w:jc w:val="center"/>
                      </w:pPr>
                      <w:r>
                        <w:t xml:space="preserve">Pharmacist to ensure delivery of </w:t>
                      </w:r>
                      <w:proofErr w:type="spellStart"/>
                      <w:r>
                        <w:t>Gliolan</w:t>
                      </w:r>
                      <w:proofErr w:type="spellEnd"/>
                      <w:r>
                        <w:t>® to the ward</w:t>
                      </w:r>
                    </w:p>
                    <w:p w:rsidR="00A85EB6" w:rsidRDefault="00A85EB6" w:rsidP="006A72FC">
                      <w:pPr>
                        <w:jc w:val="center"/>
                      </w:pPr>
                      <w:proofErr w:type="gramStart"/>
                      <w:r w:rsidRPr="007E3CE0">
                        <w:t xml:space="preserve">Consultant to ensure </w:t>
                      </w:r>
                      <w:proofErr w:type="spellStart"/>
                      <w:r w:rsidRPr="007E3CE0">
                        <w:t>Gliolan</w:t>
                      </w:r>
                      <w:proofErr w:type="spellEnd"/>
                      <w:r w:rsidRPr="007E3CE0">
                        <w:t>® 20mg/kg is prescribed and indicate</w:t>
                      </w:r>
                      <w:proofErr w:type="gramEnd"/>
                      <w:r w:rsidRPr="007E3CE0">
                        <w:t xml:space="preserve"> time of administration </w:t>
                      </w:r>
                    </w:p>
                    <w:p w:rsidR="00A85EB6" w:rsidRDefault="00A85EB6" w:rsidP="006A72FC">
                      <w:pPr>
                        <w:jc w:val="center"/>
                      </w:pPr>
                    </w:p>
                  </w:txbxContent>
                </v:textbox>
              </v:rect>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7456" behindDoc="0" locked="0" layoutInCell="1" allowOverlap="1" wp14:anchorId="0B3CCAFA" wp14:editId="3643901E">
                <wp:simplePos x="0" y="0"/>
                <wp:positionH relativeFrom="column">
                  <wp:posOffset>3067050</wp:posOffset>
                </wp:positionH>
                <wp:positionV relativeFrom="paragraph">
                  <wp:posOffset>6182995</wp:posOffset>
                </wp:positionV>
                <wp:extent cx="0" cy="2667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41.5pt;margin-top:486.85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" strokecolor="#4a7ebb">
                <v:stroke endarrow="open"/>
              </v:shape>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6432" behindDoc="0" locked="0" layoutInCell="1" allowOverlap="1" wp14:anchorId="58FCAAAF" wp14:editId="702CE8F8">
                <wp:simplePos x="0" y="0"/>
                <wp:positionH relativeFrom="column">
                  <wp:posOffset>180975</wp:posOffset>
                </wp:positionH>
                <wp:positionV relativeFrom="paragraph">
                  <wp:posOffset>6449060</wp:posOffset>
                </wp:positionV>
                <wp:extent cx="5600700" cy="1228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600700" cy="1228725"/>
                        </a:xfrm>
                        <a:prstGeom prst="rect">
                          <a:avLst/>
                        </a:prstGeom>
                        <a:solidFill>
                          <a:sysClr val="window" lastClr="FFFFFF"/>
                        </a:solidFill>
                        <a:ln w="25400" cap="flat" cmpd="sng" algn="ctr">
                          <a:solidFill>
                            <a:srgbClr val="F79646"/>
                          </a:solidFill>
                          <a:prstDash val="solid"/>
                        </a:ln>
                        <a:effectLst/>
                      </wps:spPr>
                      <wps:txbx>
                        <w:txbxContent>
                          <w:p w:rsidR="00A85EB6" w:rsidRDefault="00A85EB6" w:rsidP="006A72FC">
                            <w:pPr>
                              <w:jc w:val="center"/>
                            </w:pPr>
                            <w:r>
                              <w:t>Day of surgery</w:t>
                            </w:r>
                          </w:p>
                          <w:p w:rsidR="00A85EB6" w:rsidRDefault="00A85EB6" w:rsidP="006A72FC">
                            <w:proofErr w:type="spellStart"/>
                            <w:r>
                              <w:t>Gliolan</w:t>
                            </w:r>
                            <w:proofErr w:type="spellEnd"/>
                            <w:r>
                              <w:t xml:space="preserve">® to be administered as prescribed </w:t>
                            </w:r>
                            <w:r w:rsidRPr="007E3CE0">
                              <w:t>3 hours pre a</w:t>
                            </w:r>
                            <w:r>
                              <w:t>naesthesia</w:t>
                            </w:r>
                            <w:r w:rsidRPr="007E3CE0">
                              <w:t xml:space="preserve">. </w:t>
                            </w:r>
                            <w:proofErr w:type="gramStart"/>
                            <w:r w:rsidRPr="007E3CE0">
                              <w:t xml:space="preserve">Each vial to be reconstituted with 50ml of </w:t>
                            </w:r>
                            <w:r>
                              <w:t>sterile water</w:t>
                            </w:r>
                            <w:r w:rsidRPr="007E3CE0">
                              <w:t>.</w:t>
                            </w:r>
                            <w:proofErr w:type="gramEnd"/>
                          </w:p>
                          <w:p w:rsidR="00A85EB6" w:rsidRDefault="00A85EB6" w:rsidP="006A72FC">
                            <w:proofErr w:type="gramStart"/>
                            <w:r>
                              <w:t xml:space="preserve">Patient transfer to recovery with light </w:t>
                            </w:r>
                            <w:r w:rsidR="00525E43">
                              <w:t>avoidance precautions</w:t>
                            </w:r>
                            <w:r>
                              <w:t xml:space="preserve"> – subdued lighting in recovery.</w:t>
                            </w:r>
                            <w:proofErr w:type="gramEnd"/>
                          </w:p>
                          <w:p w:rsidR="00A85EB6" w:rsidRDefault="00A85EB6" w:rsidP="006A72FC">
                            <w:proofErr w:type="gramStart"/>
                            <w:r>
                              <w:t>Surgeon</w:t>
                            </w:r>
                            <w:r w:rsidRPr="007E3CE0">
                              <w:t xml:space="preserve"> to take required precautions regarding light exposure during surgery.</w:t>
                            </w:r>
                            <w:proofErr w:type="gramEnd"/>
                          </w:p>
                          <w:p w:rsidR="00A85EB6" w:rsidRDefault="00A85EB6" w:rsidP="006A7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14.25pt;margin-top:507.8pt;width:441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" fillcolor="window" strokecolor="#f79646" strokeweight="2pt">
                <v:textbox>
                  <w:txbxContent>
                    <w:p w:rsidR="00A85EB6" w:rsidRDefault="00A85EB6" w:rsidP="006A72FC">
                      <w:pPr>
                        <w:jc w:val="center"/>
                      </w:pPr>
                      <w:r>
                        <w:t>Day of surgery</w:t>
                      </w:r>
                    </w:p>
                    <w:p w:rsidR="00A85EB6" w:rsidRDefault="00A85EB6" w:rsidP="006A72FC">
                      <w:proofErr w:type="spellStart"/>
                      <w:r>
                        <w:t>Gliolan</w:t>
                      </w:r>
                      <w:proofErr w:type="spellEnd"/>
                      <w:r>
                        <w:t xml:space="preserve">® to be administered as prescribed </w:t>
                      </w:r>
                      <w:r w:rsidRPr="007E3CE0">
                        <w:t>3 hours pre a</w:t>
                      </w:r>
                      <w:r>
                        <w:t>naesthesia</w:t>
                      </w:r>
                      <w:r w:rsidRPr="007E3CE0">
                        <w:t xml:space="preserve">. </w:t>
                      </w:r>
                      <w:proofErr w:type="gramStart"/>
                      <w:r w:rsidRPr="007E3CE0">
                        <w:t xml:space="preserve">Each vial to be reconstituted with 50ml of </w:t>
                      </w:r>
                      <w:r>
                        <w:t>sterile water</w:t>
                      </w:r>
                      <w:r w:rsidRPr="007E3CE0">
                        <w:t>.</w:t>
                      </w:r>
                      <w:proofErr w:type="gramEnd"/>
                    </w:p>
                    <w:p w:rsidR="00A85EB6" w:rsidRDefault="00A85EB6" w:rsidP="006A72FC">
                      <w:proofErr w:type="gramStart"/>
                      <w:r>
                        <w:t xml:space="preserve">Patient transfer to recovery with light </w:t>
                      </w:r>
                      <w:r w:rsidR="00525E43">
                        <w:t>avoidance precautions</w:t>
                      </w:r>
                      <w:r>
                        <w:t xml:space="preserve"> – subdued lighting in recovery.</w:t>
                      </w:r>
                      <w:proofErr w:type="gramEnd"/>
                    </w:p>
                    <w:p w:rsidR="00A85EB6" w:rsidRDefault="00A85EB6" w:rsidP="006A72FC">
                      <w:proofErr w:type="gramStart"/>
                      <w:r>
                        <w:t>Surgeon</w:t>
                      </w:r>
                      <w:r w:rsidRPr="007E3CE0">
                        <w:t xml:space="preserve"> to take required precautions regarding light exposure during surgery.</w:t>
                      </w:r>
                      <w:proofErr w:type="gramEnd"/>
                    </w:p>
                    <w:p w:rsidR="00A85EB6" w:rsidRDefault="00A85EB6" w:rsidP="006A72FC"/>
                  </w:txbxContent>
                </v:textbox>
              </v:rect>
            </w:pict>
          </mc:Fallback>
        </mc:AlternateContent>
      </w:r>
      <w:r w:rsidRPr="00231B3A">
        <w:rPr>
          <w:rFonts w:asciiTheme="minorHAnsi" w:eastAsiaTheme="minorHAnsi" w:hAnsiTheme="minorHAnsi" w:cstheme="minorBidi"/>
          <w:b/>
          <w:bCs/>
          <w:noProof/>
          <w:sz w:val="28"/>
          <w:szCs w:val="28"/>
          <w:lang w:eastAsia="en-GB"/>
        </w:rPr>
        <mc:AlternateContent>
          <mc:Choice Requires="wps">
            <w:drawing>
              <wp:anchor distT="0" distB="0" distL="114300" distR="114300" simplePos="0" relativeHeight="251670528" behindDoc="0" locked="0" layoutInCell="1" allowOverlap="1" wp14:anchorId="17D28305" wp14:editId="01F924F9">
                <wp:simplePos x="0" y="0"/>
                <wp:positionH relativeFrom="column">
                  <wp:posOffset>3057525</wp:posOffset>
                </wp:positionH>
                <wp:positionV relativeFrom="paragraph">
                  <wp:posOffset>7678420</wp:posOffset>
                </wp:positionV>
                <wp:extent cx="0" cy="3048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40.75pt;margin-top:604.6pt;width:0;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" strokecolor="#4a7ebb">
                <v:stroke endarrow="open"/>
              </v:shape>
            </w:pict>
          </mc:Fallback>
        </mc:AlternateContent>
      </w:r>
      <w:r w:rsidRPr="006A72FC">
        <w:rPr>
          <w:rFonts w:asciiTheme="minorHAnsi" w:eastAsiaTheme="minorHAnsi" w:hAnsiTheme="minorHAnsi" w:cstheme="minorBidi"/>
          <w:noProof/>
          <w:sz w:val="28"/>
          <w:szCs w:val="28"/>
          <w:lang w:eastAsia="en-GB"/>
        </w:rPr>
        <mc:AlternateContent>
          <mc:Choice Requires="wps">
            <w:drawing>
              <wp:anchor distT="0" distB="0" distL="114300" distR="114300" simplePos="0" relativeHeight="251668480" behindDoc="0" locked="0" layoutInCell="1" allowOverlap="1" wp14:anchorId="2DF47FF1" wp14:editId="17DCFB5F">
                <wp:simplePos x="0" y="0"/>
                <wp:positionH relativeFrom="column">
                  <wp:posOffset>133350</wp:posOffset>
                </wp:positionH>
                <wp:positionV relativeFrom="paragraph">
                  <wp:posOffset>7981314</wp:posOffset>
                </wp:positionV>
                <wp:extent cx="5686425" cy="638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686425" cy="638175"/>
                        </a:xfrm>
                        <a:prstGeom prst="rect">
                          <a:avLst/>
                        </a:prstGeom>
                        <a:solidFill>
                          <a:sysClr val="window" lastClr="FFFFFF"/>
                        </a:solidFill>
                        <a:ln w="25400" cap="flat" cmpd="sng" algn="ctr">
                          <a:solidFill>
                            <a:srgbClr val="F79646"/>
                          </a:solidFill>
                          <a:prstDash val="solid"/>
                        </a:ln>
                        <a:effectLst/>
                      </wps:spPr>
                      <wps:txbx>
                        <w:txbxContent>
                          <w:p w:rsidR="00A85EB6" w:rsidRDefault="00A85EB6" w:rsidP="006A72FC">
                            <w:pPr>
                              <w:jc w:val="center"/>
                            </w:pPr>
                            <w:r>
                              <w:t>Post-operative care</w:t>
                            </w:r>
                          </w:p>
                          <w:p w:rsidR="00A85EB6" w:rsidRDefault="00A85EB6" w:rsidP="006A72FC">
                            <w:pPr>
                              <w:jc w:val="center"/>
                            </w:pPr>
                            <w:proofErr w:type="gramStart"/>
                            <w:r>
                              <w:t>Patient to be cared for away from direct light for 24 hours.</w:t>
                            </w:r>
                            <w:proofErr w:type="gramEnd"/>
                          </w:p>
                          <w:p w:rsidR="00A85EB6" w:rsidRDefault="00A85EB6" w:rsidP="006A72FC">
                            <w:pPr>
                              <w:jc w:val="center"/>
                            </w:pPr>
                            <w:r>
                              <w:t>To avoid direct sunlight, sun beds and sun lamps for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10.5pt;margin-top:628.45pt;width:447.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" fillcolor="window" strokecolor="#f79646" strokeweight="2pt">
                <v:textbox>
                  <w:txbxContent>
                    <w:p w:rsidR="00A85EB6" w:rsidRDefault="00A85EB6" w:rsidP="006A72FC">
                      <w:pPr>
                        <w:jc w:val="center"/>
                      </w:pPr>
                      <w:r>
                        <w:t xml:space="preserve">Post-operative </w:t>
                      </w:r>
                      <w:r>
                        <w:t>care</w:t>
                      </w:r>
                    </w:p>
                    <w:p w:rsidR="00A85EB6" w:rsidRDefault="00A85EB6" w:rsidP="006A72FC">
                      <w:pPr>
                        <w:jc w:val="center"/>
                      </w:pPr>
                      <w:proofErr w:type="gramStart"/>
                      <w:r>
                        <w:t>Patient to be cared for away from direct light for 24 hours.</w:t>
                      </w:r>
                      <w:proofErr w:type="gramEnd"/>
                    </w:p>
                    <w:p w:rsidR="00A85EB6" w:rsidRDefault="00A85EB6" w:rsidP="006A72FC">
                      <w:pPr>
                        <w:jc w:val="center"/>
                      </w:pPr>
                      <w:r>
                        <w:t>To avoid direct sunlight, sun beds and sun lamps for 2 weeks</w:t>
                      </w:r>
                    </w:p>
                  </w:txbxContent>
                </v:textbox>
              </v:rect>
            </w:pict>
          </mc:Fallback>
        </mc:AlternateContent>
      </w:r>
    </w:p>
    <w:sectPr w:rsidR="006A72FC" w:rsidSect="006225D5">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80" w:rsidRDefault="000D4380" w:rsidP="00EC56E2">
      <w:r>
        <w:separator/>
      </w:r>
    </w:p>
  </w:endnote>
  <w:endnote w:type="continuationSeparator" w:id="0">
    <w:p w:rsidR="000D4380" w:rsidRDefault="000D4380" w:rsidP="00EC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Default="00A85EB6">
    <w:pPr>
      <w:pStyle w:val="Footer"/>
    </w:pPr>
    <w:r>
      <w:t>Written by:</w:t>
    </w:r>
    <w:r w:rsidR="006225D5">
      <w:t xml:space="preserve"> Giles Critchley, </w:t>
    </w:r>
    <w:proofErr w:type="spellStart"/>
    <w:r w:rsidR="006225D5">
      <w:t>Prasanna</w:t>
    </w:r>
    <w:proofErr w:type="spellEnd"/>
    <w:r w:rsidR="006225D5">
      <w:t xml:space="preserve"> </w:t>
    </w:r>
    <w:proofErr w:type="spellStart"/>
    <w:r w:rsidR="006225D5">
      <w:t>Epaliyanage</w:t>
    </w:r>
    <w:proofErr w:type="spellEnd"/>
    <w:r w:rsidR="00525E43">
      <w:t xml:space="preserve">, </w:t>
    </w:r>
    <w:proofErr w:type="spellStart"/>
    <w:r w:rsidR="00525E43">
      <w:t>Sorin</w:t>
    </w:r>
    <w:proofErr w:type="spellEnd"/>
    <w:r w:rsidR="00525E43">
      <w:t xml:space="preserve"> </w:t>
    </w:r>
    <w:proofErr w:type="spellStart"/>
    <w:r w:rsidR="00525E43">
      <w:t>Bucur</w:t>
    </w:r>
    <w:proofErr w:type="spellEnd"/>
    <w:r w:rsidR="00525E43">
      <w:t xml:space="preserve">, </w:t>
    </w:r>
    <w:r w:rsidR="006225D5">
      <w:t xml:space="preserve">(Consultant Neurosurgeons); Megan </w:t>
    </w:r>
    <w:proofErr w:type="spellStart"/>
    <w:r w:rsidR="006225D5">
      <w:t>Hockly</w:t>
    </w:r>
    <w:proofErr w:type="spellEnd"/>
    <w:r w:rsidR="006225D5">
      <w:t xml:space="preserve"> Neurosurgical Pharmacist</w:t>
    </w:r>
  </w:p>
  <w:p w:rsidR="00A85EB6" w:rsidRDefault="00A85EB6">
    <w:pPr>
      <w:pStyle w:val="Footer"/>
    </w:pPr>
    <w:r>
      <w:t>Approved by: MGG on 1/11/18</w:t>
    </w:r>
  </w:p>
  <w:p w:rsidR="00A85EB6" w:rsidRDefault="00A85EB6">
    <w:pPr>
      <w:pStyle w:val="Footer"/>
    </w:pPr>
    <w:r>
      <w:t>Review date:   1/11/20</w:t>
    </w:r>
  </w:p>
  <w:p w:rsidR="00A85EB6" w:rsidRDefault="00A8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Pr="006225D5" w:rsidRDefault="00A85EB6">
    <w:pPr>
      <w:pStyle w:val="Footer"/>
      <w:rPr>
        <w:sz w:val="18"/>
        <w:szCs w:val="18"/>
      </w:rPr>
    </w:pPr>
    <w:r w:rsidRPr="006225D5">
      <w:rPr>
        <w:sz w:val="18"/>
        <w:szCs w:val="18"/>
      </w:rPr>
      <w:t>Written by:</w:t>
    </w:r>
    <w:r w:rsidR="006225D5" w:rsidRPr="006225D5">
      <w:rPr>
        <w:sz w:val="18"/>
        <w:szCs w:val="18"/>
      </w:rPr>
      <w:t xml:space="preserve"> G</w:t>
    </w:r>
    <w:r w:rsidR="006225D5">
      <w:rPr>
        <w:sz w:val="18"/>
        <w:szCs w:val="18"/>
      </w:rPr>
      <w:t>.</w:t>
    </w:r>
    <w:r w:rsidR="006225D5" w:rsidRPr="006225D5">
      <w:rPr>
        <w:sz w:val="18"/>
        <w:szCs w:val="18"/>
      </w:rPr>
      <w:t xml:space="preserve"> Critchley, </w:t>
    </w:r>
    <w:r w:rsidR="006225D5">
      <w:rPr>
        <w:sz w:val="18"/>
        <w:szCs w:val="18"/>
      </w:rPr>
      <w:t>P.</w:t>
    </w:r>
    <w:r w:rsidR="006225D5" w:rsidRPr="006225D5">
      <w:rPr>
        <w:sz w:val="18"/>
        <w:szCs w:val="18"/>
      </w:rPr>
      <w:t xml:space="preserve"> </w:t>
    </w:r>
    <w:proofErr w:type="spellStart"/>
    <w:r w:rsidR="006225D5" w:rsidRPr="006225D5">
      <w:rPr>
        <w:sz w:val="18"/>
        <w:szCs w:val="18"/>
      </w:rPr>
      <w:t>Epaliyanage</w:t>
    </w:r>
    <w:proofErr w:type="spellEnd"/>
    <w:r w:rsidR="00525E43">
      <w:rPr>
        <w:sz w:val="18"/>
        <w:szCs w:val="18"/>
      </w:rPr>
      <w:t xml:space="preserve">, </w:t>
    </w:r>
    <w:proofErr w:type="spellStart"/>
    <w:r w:rsidR="00525E43">
      <w:rPr>
        <w:sz w:val="18"/>
        <w:szCs w:val="18"/>
      </w:rPr>
      <w:t>S.Bucur</w:t>
    </w:r>
    <w:proofErr w:type="spellEnd"/>
    <w:r w:rsidR="00525E43">
      <w:rPr>
        <w:sz w:val="18"/>
        <w:szCs w:val="18"/>
      </w:rPr>
      <w:t xml:space="preserve"> </w:t>
    </w:r>
    <w:r w:rsidR="006225D5">
      <w:rPr>
        <w:sz w:val="18"/>
        <w:szCs w:val="18"/>
      </w:rPr>
      <w:t xml:space="preserve">&amp; </w:t>
    </w:r>
    <w:r w:rsidR="006225D5" w:rsidRPr="006225D5">
      <w:rPr>
        <w:sz w:val="18"/>
        <w:szCs w:val="18"/>
      </w:rPr>
      <w:t xml:space="preserve">M. </w:t>
    </w:r>
    <w:proofErr w:type="spellStart"/>
    <w:r w:rsidR="006225D5" w:rsidRPr="006225D5">
      <w:rPr>
        <w:sz w:val="18"/>
        <w:szCs w:val="18"/>
      </w:rPr>
      <w:t>Hockly</w:t>
    </w:r>
    <w:proofErr w:type="spellEnd"/>
    <w:r w:rsidR="006225D5">
      <w:rPr>
        <w:sz w:val="18"/>
        <w:szCs w:val="18"/>
      </w:rPr>
      <w:t xml:space="preserve">.  </w:t>
    </w:r>
    <w:r w:rsidRPr="006225D5">
      <w:rPr>
        <w:sz w:val="18"/>
        <w:szCs w:val="18"/>
      </w:rPr>
      <w:t>Approved by: MGG on 1/11/18; Review date:   1/11/20</w:t>
    </w:r>
  </w:p>
  <w:p w:rsidR="00A85EB6" w:rsidRDefault="00A8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80" w:rsidRDefault="000D4380" w:rsidP="00EC56E2">
      <w:r>
        <w:separator/>
      </w:r>
    </w:p>
  </w:footnote>
  <w:footnote w:type="continuationSeparator" w:id="0">
    <w:p w:rsidR="000D4380" w:rsidRDefault="000D4380" w:rsidP="00EC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Default="00A85EB6" w:rsidP="00EC56E2">
    <w:pPr>
      <w:pStyle w:val="Header"/>
      <w:jc w:val="right"/>
    </w:pPr>
    <w:r>
      <w:rPr>
        <w:noProof/>
        <w:lang w:eastAsia="en-GB"/>
      </w:rPr>
      <w:drawing>
        <wp:inline distT="0" distB="0" distL="0" distR="0" wp14:anchorId="702AA071" wp14:editId="2E59FF5F">
          <wp:extent cx="3266440"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819150"/>
                  </a:xfrm>
                  <a:prstGeom prst="rect">
                    <a:avLst/>
                  </a:prstGeom>
                  <a:noFill/>
                </pic:spPr>
              </pic:pic>
            </a:graphicData>
          </a:graphic>
        </wp:inline>
      </w:drawing>
    </w:r>
  </w:p>
  <w:p w:rsidR="00A85EB6" w:rsidRDefault="00A85EB6" w:rsidP="00EC56E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6E6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7462"/>
    <w:multiLevelType w:val="hybridMultilevel"/>
    <w:tmpl w:val="5D46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EA762B"/>
    <w:multiLevelType w:val="hybridMultilevel"/>
    <w:tmpl w:val="5D1EB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DC"/>
    <w:rsid w:val="00094B95"/>
    <w:rsid w:val="000D4380"/>
    <w:rsid w:val="00231B3A"/>
    <w:rsid w:val="00397BBE"/>
    <w:rsid w:val="003D77EF"/>
    <w:rsid w:val="004A37FD"/>
    <w:rsid w:val="00507B4E"/>
    <w:rsid w:val="00525E43"/>
    <w:rsid w:val="00552BBB"/>
    <w:rsid w:val="006225D5"/>
    <w:rsid w:val="00623B3F"/>
    <w:rsid w:val="006A72FC"/>
    <w:rsid w:val="0078313B"/>
    <w:rsid w:val="0093310E"/>
    <w:rsid w:val="00982F32"/>
    <w:rsid w:val="00A85EB6"/>
    <w:rsid w:val="00AE1A10"/>
    <w:rsid w:val="00BF14B4"/>
    <w:rsid w:val="00C56E69"/>
    <w:rsid w:val="00CA2EDC"/>
    <w:rsid w:val="00D73B24"/>
    <w:rsid w:val="00E04E97"/>
    <w:rsid w:val="00EA64FE"/>
    <w:rsid w:val="00EC56E2"/>
    <w:rsid w:val="00F3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2EDC"/>
    <w:pPr>
      <w:keepNext/>
      <w:spacing w:before="180" w:after="180"/>
      <w:outlineLvl w:val="0"/>
    </w:pPr>
    <w:rPr>
      <w:b/>
      <w:sz w:val="32"/>
      <w:szCs w:val="20"/>
      <w:u w:val="words"/>
    </w:rPr>
  </w:style>
  <w:style w:type="paragraph" w:styleId="Heading2">
    <w:name w:val="heading 2"/>
    <w:basedOn w:val="Normal"/>
    <w:next w:val="Normal"/>
    <w:link w:val="Heading2Char"/>
    <w:qFormat/>
    <w:rsid w:val="00CA2EDC"/>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EDC"/>
    <w:rPr>
      <w:rFonts w:ascii="Times New Roman" w:eastAsia="Times New Roman" w:hAnsi="Times New Roman" w:cs="Times New Roman"/>
      <w:b/>
      <w:sz w:val="32"/>
      <w:szCs w:val="20"/>
      <w:u w:val="words"/>
    </w:rPr>
  </w:style>
  <w:style w:type="character" w:customStyle="1" w:styleId="Heading2Char">
    <w:name w:val="Heading 2 Char"/>
    <w:basedOn w:val="DefaultParagraphFont"/>
    <w:link w:val="Heading2"/>
    <w:rsid w:val="00CA2EDC"/>
    <w:rPr>
      <w:rFonts w:ascii="Arial" w:eastAsia="Times New Roman" w:hAnsi="Arial" w:cs="Arial"/>
      <w:b/>
      <w:bCs/>
    </w:rPr>
  </w:style>
  <w:style w:type="paragraph" w:styleId="BalloonText">
    <w:name w:val="Balloon Text"/>
    <w:basedOn w:val="Normal"/>
    <w:link w:val="BalloonTextChar"/>
    <w:uiPriority w:val="99"/>
    <w:semiHidden/>
    <w:unhideWhenUsed/>
    <w:rsid w:val="00CA2EDC"/>
    <w:rPr>
      <w:rFonts w:ascii="Tahoma" w:hAnsi="Tahoma" w:cs="Tahoma"/>
      <w:sz w:val="16"/>
      <w:szCs w:val="16"/>
    </w:rPr>
  </w:style>
  <w:style w:type="character" w:customStyle="1" w:styleId="BalloonTextChar">
    <w:name w:val="Balloon Text Char"/>
    <w:basedOn w:val="DefaultParagraphFont"/>
    <w:link w:val="BalloonText"/>
    <w:uiPriority w:val="99"/>
    <w:semiHidden/>
    <w:rsid w:val="00CA2EDC"/>
    <w:rPr>
      <w:rFonts w:ascii="Tahoma" w:eastAsia="Times New Roman" w:hAnsi="Tahoma" w:cs="Tahoma"/>
      <w:sz w:val="16"/>
      <w:szCs w:val="16"/>
    </w:rPr>
  </w:style>
  <w:style w:type="paragraph" w:styleId="Header">
    <w:name w:val="header"/>
    <w:basedOn w:val="Normal"/>
    <w:link w:val="HeaderChar"/>
    <w:uiPriority w:val="99"/>
    <w:unhideWhenUsed/>
    <w:rsid w:val="00EC56E2"/>
    <w:pPr>
      <w:tabs>
        <w:tab w:val="center" w:pos="4513"/>
        <w:tab w:val="right" w:pos="9026"/>
      </w:tabs>
    </w:pPr>
  </w:style>
  <w:style w:type="character" w:customStyle="1" w:styleId="HeaderChar">
    <w:name w:val="Header Char"/>
    <w:basedOn w:val="DefaultParagraphFont"/>
    <w:link w:val="Header"/>
    <w:uiPriority w:val="99"/>
    <w:rsid w:val="00EC5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6E2"/>
    <w:pPr>
      <w:tabs>
        <w:tab w:val="center" w:pos="4513"/>
        <w:tab w:val="right" w:pos="9026"/>
      </w:tabs>
    </w:pPr>
  </w:style>
  <w:style w:type="character" w:customStyle="1" w:styleId="FooterChar">
    <w:name w:val="Footer Char"/>
    <w:basedOn w:val="DefaultParagraphFont"/>
    <w:link w:val="Footer"/>
    <w:uiPriority w:val="99"/>
    <w:rsid w:val="00EC56E2"/>
    <w:rPr>
      <w:rFonts w:ascii="Times New Roman" w:eastAsia="Times New Roman" w:hAnsi="Times New Roman" w:cs="Times New Roman"/>
      <w:sz w:val="24"/>
      <w:szCs w:val="24"/>
    </w:rPr>
  </w:style>
  <w:style w:type="table" w:styleId="TableGrid">
    <w:name w:val="Table Grid"/>
    <w:basedOn w:val="TableNormal"/>
    <w:uiPriority w:val="59"/>
    <w:rsid w:val="0062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5D5"/>
    <w:rPr>
      <w:color w:val="0000FF" w:themeColor="hyperlink"/>
      <w:u w:val="single"/>
    </w:rPr>
  </w:style>
  <w:style w:type="character" w:styleId="CommentReference">
    <w:name w:val="annotation reference"/>
    <w:basedOn w:val="DefaultParagraphFont"/>
    <w:uiPriority w:val="99"/>
    <w:semiHidden/>
    <w:unhideWhenUsed/>
    <w:rsid w:val="006225D5"/>
    <w:rPr>
      <w:sz w:val="16"/>
      <w:szCs w:val="16"/>
    </w:rPr>
  </w:style>
  <w:style w:type="paragraph" w:styleId="CommentText">
    <w:name w:val="annotation text"/>
    <w:basedOn w:val="Normal"/>
    <w:link w:val="CommentTextChar"/>
    <w:uiPriority w:val="99"/>
    <w:semiHidden/>
    <w:unhideWhenUsed/>
    <w:rsid w:val="006225D5"/>
    <w:rPr>
      <w:sz w:val="20"/>
      <w:szCs w:val="20"/>
    </w:rPr>
  </w:style>
  <w:style w:type="character" w:customStyle="1" w:styleId="CommentTextChar">
    <w:name w:val="Comment Text Char"/>
    <w:basedOn w:val="DefaultParagraphFont"/>
    <w:link w:val="CommentText"/>
    <w:uiPriority w:val="99"/>
    <w:semiHidden/>
    <w:rsid w:val="00622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5D5"/>
    <w:rPr>
      <w:b/>
      <w:bCs/>
    </w:rPr>
  </w:style>
  <w:style w:type="character" w:customStyle="1" w:styleId="CommentSubjectChar">
    <w:name w:val="Comment Subject Char"/>
    <w:basedOn w:val="CommentTextChar"/>
    <w:link w:val="CommentSubject"/>
    <w:uiPriority w:val="99"/>
    <w:semiHidden/>
    <w:rsid w:val="006225D5"/>
    <w:rPr>
      <w:rFonts w:ascii="Times New Roman" w:eastAsia="Times New Roman" w:hAnsi="Times New Roman" w:cs="Times New Roman"/>
      <w:b/>
      <w:bCs/>
      <w:sz w:val="20"/>
      <w:szCs w:val="20"/>
    </w:rPr>
  </w:style>
  <w:style w:type="paragraph" w:styleId="Revision">
    <w:name w:val="Revision"/>
    <w:hidden/>
    <w:uiPriority w:val="99"/>
    <w:semiHidden/>
    <w:rsid w:val="006225D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2EDC"/>
    <w:pPr>
      <w:keepNext/>
      <w:spacing w:before="180" w:after="180"/>
      <w:outlineLvl w:val="0"/>
    </w:pPr>
    <w:rPr>
      <w:b/>
      <w:sz w:val="32"/>
      <w:szCs w:val="20"/>
      <w:u w:val="words"/>
    </w:rPr>
  </w:style>
  <w:style w:type="paragraph" w:styleId="Heading2">
    <w:name w:val="heading 2"/>
    <w:basedOn w:val="Normal"/>
    <w:next w:val="Normal"/>
    <w:link w:val="Heading2Char"/>
    <w:qFormat/>
    <w:rsid w:val="00CA2EDC"/>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EDC"/>
    <w:rPr>
      <w:rFonts w:ascii="Times New Roman" w:eastAsia="Times New Roman" w:hAnsi="Times New Roman" w:cs="Times New Roman"/>
      <w:b/>
      <w:sz w:val="32"/>
      <w:szCs w:val="20"/>
      <w:u w:val="words"/>
    </w:rPr>
  </w:style>
  <w:style w:type="character" w:customStyle="1" w:styleId="Heading2Char">
    <w:name w:val="Heading 2 Char"/>
    <w:basedOn w:val="DefaultParagraphFont"/>
    <w:link w:val="Heading2"/>
    <w:rsid w:val="00CA2EDC"/>
    <w:rPr>
      <w:rFonts w:ascii="Arial" w:eastAsia="Times New Roman" w:hAnsi="Arial" w:cs="Arial"/>
      <w:b/>
      <w:bCs/>
    </w:rPr>
  </w:style>
  <w:style w:type="paragraph" w:styleId="BalloonText">
    <w:name w:val="Balloon Text"/>
    <w:basedOn w:val="Normal"/>
    <w:link w:val="BalloonTextChar"/>
    <w:uiPriority w:val="99"/>
    <w:semiHidden/>
    <w:unhideWhenUsed/>
    <w:rsid w:val="00CA2EDC"/>
    <w:rPr>
      <w:rFonts w:ascii="Tahoma" w:hAnsi="Tahoma" w:cs="Tahoma"/>
      <w:sz w:val="16"/>
      <w:szCs w:val="16"/>
    </w:rPr>
  </w:style>
  <w:style w:type="character" w:customStyle="1" w:styleId="BalloonTextChar">
    <w:name w:val="Balloon Text Char"/>
    <w:basedOn w:val="DefaultParagraphFont"/>
    <w:link w:val="BalloonText"/>
    <w:uiPriority w:val="99"/>
    <w:semiHidden/>
    <w:rsid w:val="00CA2EDC"/>
    <w:rPr>
      <w:rFonts w:ascii="Tahoma" w:eastAsia="Times New Roman" w:hAnsi="Tahoma" w:cs="Tahoma"/>
      <w:sz w:val="16"/>
      <w:szCs w:val="16"/>
    </w:rPr>
  </w:style>
  <w:style w:type="paragraph" w:styleId="Header">
    <w:name w:val="header"/>
    <w:basedOn w:val="Normal"/>
    <w:link w:val="HeaderChar"/>
    <w:uiPriority w:val="99"/>
    <w:unhideWhenUsed/>
    <w:rsid w:val="00EC56E2"/>
    <w:pPr>
      <w:tabs>
        <w:tab w:val="center" w:pos="4513"/>
        <w:tab w:val="right" w:pos="9026"/>
      </w:tabs>
    </w:pPr>
  </w:style>
  <w:style w:type="character" w:customStyle="1" w:styleId="HeaderChar">
    <w:name w:val="Header Char"/>
    <w:basedOn w:val="DefaultParagraphFont"/>
    <w:link w:val="Header"/>
    <w:uiPriority w:val="99"/>
    <w:rsid w:val="00EC5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6E2"/>
    <w:pPr>
      <w:tabs>
        <w:tab w:val="center" w:pos="4513"/>
        <w:tab w:val="right" w:pos="9026"/>
      </w:tabs>
    </w:pPr>
  </w:style>
  <w:style w:type="character" w:customStyle="1" w:styleId="FooterChar">
    <w:name w:val="Footer Char"/>
    <w:basedOn w:val="DefaultParagraphFont"/>
    <w:link w:val="Footer"/>
    <w:uiPriority w:val="99"/>
    <w:rsid w:val="00EC56E2"/>
    <w:rPr>
      <w:rFonts w:ascii="Times New Roman" w:eastAsia="Times New Roman" w:hAnsi="Times New Roman" w:cs="Times New Roman"/>
      <w:sz w:val="24"/>
      <w:szCs w:val="24"/>
    </w:rPr>
  </w:style>
  <w:style w:type="table" w:styleId="TableGrid">
    <w:name w:val="Table Grid"/>
    <w:basedOn w:val="TableNormal"/>
    <w:uiPriority w:val="59"/>
    <w:rsid w:val="0062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5D5"/>
    <w:rPr>
      <w:color w:val="0000FF" w:themeColor="hyperlink"/>
      <w:u w:val="single"/>
    </w:rPr>
  </w:style>
  <w:style w:type="character" w:styleId="CommentReference">
    <w:name w:val="annotation reference"/>
    <w:basedOn w:val="DefaultParagraphFont"/>
    <w:uiPriority w:val="99"/>
    <w:semiHidden/>
    <w:unhideWhenUsed/>
    <w:rsid w:val="006225D5"/>
    <w:rPr>
      <w:sz w:val="16"/>
      <w:szCs w:val="16"/>
    </w:rPr>
  </w:style>
  <w:style w:type="paragraph" w:styleId="CommentText">
    <w:name w:val="annotation text"/>
    <w:basedOn w:val="Normal"/>
    <w:link w:val="CommentTextChar"/>
    <w:uiPriority w:val="99"/>
    <w:semiHidden/>
    <w:unhideWhenUsed/>
    <w:rsid w:val="006225D5"/>
    <w:rPr>
      <w:sz w:val="20"/>
      <w:szCs w:val="20"/>
    </w:rPr>
  </w:style>
  <w:style w:type="character" w:customStyle="1" w:styleId="CommentTextChar">
    <w:name w:val="Comment Text Char"/>
    <w:basedOn w:val="DefaultParagraphFont"/>
    <w:link w:val="CommentText"/>
    <w:uiPriority w:val="99"/>
    <w:semiHidden/>
    <w:rsid w:val="00622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5D5"/>
    <w:rPr>
      <w:b/>
      <w:bCs/>
    </w:rPr>
  </w:style>
  <w:style w:type="character" w:customStyle="1" w:styleId="CommentSubjectChar">
    <w:name w:val="Comment Subject Char"/>
    <w:basedOn w:val="CommentTextChar"/>
    <w:link w:val="CommentSubject"/>
    <w:uiPriority w:val="99"/>
    <w:semiHidden/>
    <w:rsid w:val="006225D5"/>
    <w:rPr>
      <w:rFonts w:ascii="Times New Roman" w:eastAsia="Times New Roman" w:hAnsi="Times New Roman" w:cs="Times New Roman"/>
      <w:b/>
      <w:bCs/>
      <w:sz w:val="20"/>
      <w:szCs w:val="20"/>
    </w:rPr>
  </w:style>
  <w:style w:type="paragraph" w:styleId="Revision">
    <w:name w:val="Revision"/>
    <w:hidden/>
    <w:uiPriority w:val="99"/>
    <w:semiHidden/>
    <w:rsid w:val="006225D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9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Critchley, Giles</dc:creator>
  <cp:lastModifiedBy>Burgoyne, Kevin</cp:lastModifiedBy>
  <cp:revision>2</cp:revision>
  <dcterms:created xsi:type="dcterms:W3CDTF">2019-01-24T12:16:00Z</dcterms:created>
  <dcterms:modified xsi:type="dcterms:W3CDTF">2019-01-24T12:16:00Z</dcterms:modified>
</cp:coreProperties>
</file>