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12" w:rsidRPr="00D80658" w:rsidRDefault="00D85812" w:rsidP="00D85812">
      <w:r w:rsidRPr="00D80658">
        <w:rPr>
          <w:noProof/>
          <w:lang w:eastAsia="en-GB"/>
        </w:rPr>
        <w:drawing>
          <wp:anchor distT="0" distB="0" distL="114300" distR="114300" simplePos="0" relativeHeight="251659264" behindDoc="0" locked="0" layoutInCell="1" allowOverlap="1" wp14:anchorId="52BBB3C0" wp14:editId="05EB9D01">
            <wp:simplePos x="0" y="0"/>
            <wp:positionH relativeFrom="column">
              <wp:posOffset>3573145</wp:posOffset>
            </wp:positionH>
            <wp:positionV relativeFrom="paragraph">
              <wp:posOffset>-127000</wp:posOffset>
            </wp:positionV>
            <wp:extent cx="2908935" cy="478790"/>
            <wp:effectExtent l="0" t="0" r="5715" b="0"/>
            <wp:wrapNone/>
            <wp:docPr id="1" name="Picture 1" descr="LKS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KS logo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9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203"/>
        <w:tblW w:w="9728" w:type="dxa"/>
        <w:tblBorders>
          <w:top w:val="nil"/>
          <w:left w:val="nil"/>
          <w:bottom w:val="nil"/>
          <w:right w:val="nil"/>
        </w:tblBorders>
        <w:tblLayout w:type="fixed"/>
        <w:tblLook w:val="0000" w:firstRow="0" w:lastRow="0" w:firstColumn="0" w:lastColumn="0" w:noHBand="0" w:noVBand="0"/>
      </w:tblPr>
      <w:tblGrid>
        <w:gridCol w:w="4864"/>
        <w:gridCol w:w="4864"/>
      </w:tblGrid>
      <w:tr w:rsidR="00D85812" w:rsidRPr="00D80658" w:rsidTr="00147F84">
        <w:trPr>
          <w:trHeight w:val="230"/>
        </w:trPr>
        <w:tc>
          <w:tcPr>
            <w:tcW w:w="4864" w:type="dxa"/>
          </w:tcPr>
          <w:p w:rsidR="00024AD3" w:rsidRPr="00024AD3" w:rsidRDefault="00024AD3" w:rsidP="00147F84">
            <w:pPr>
              <w:rPr>
                <w:b/>
                <w:bCs/>
                <w:sz w:val="28"/>
                <w:szCs w:val="28"/>
              </w:rPr>
            </w:pPr>
            <w:r w:rsidRPr="00024AD3">
              <w:rPr>
                <w:b/>
                <w:bCs/>
                <w:sz w:val="28"/>
                <w:szCs w:val="28"/>
              </w:rPr>
              <w:t>SEXUAL HEALTH LEAFLET ORDER FORM</w:t>
            </w:r>
          </w:p>
          <w:p w:rsidR="00D85812" w:rsidRPr="00D80658" w:rsidRDefault="00D85812" w:rsidP="00147F84">
            <w:pPr>
              <w:rPr>
                <w:b/>
                <w:bCs/>
              </w:rPr>
            </w:pPr>
            <w:r w:rsidRPr="00D80658">
              <w:rPr>
                <w:b/>
                <w:bCs/>
              </w:rPr>
              <w:t xml:space="preserve">NAME </w:t>
            </w:r>
          </w:p>
          <w:p w:rsidR="00D85812" w:rsidRPr="00D80658" w:rsidRDefault="00D85812" w:rsidP="00147F84">
            <w:pPr>
              <w:rPr>
                <w:b/>
                <w:bCs/>
              </w:rPr>
            </w:pPr>
          </w:p>
        </w:tc>
        <w:tc>
          <w:tcPr>
            <w:tcW w:w="4864" w:type="dxa"/>
          </w:tcPr>
          <w:p w:rsidR="00024AD3" w:rsidRDefault="00024AD3" w:rsidP="00147F84">
            <w:pPr>
              <w:rPr>
                <w:b/>
                <w:bCs/>
              </w:rPr>
            </w:pPr>
          </w:p>
          <w:p w:rsidR="00D85812" w:rsidRPr="00D80658" w:rsidRDefault="00D85812" w:rsidP="00147F84">
            <w:pPr>
              <w:rPr>
                <w:b/>
                <w:bCs/>
              </w:rPr>
            </w:pPr>
            <w:r w:rsidRPr="00D80658">
              <w:rPr>
                <w:b/>
                <w:bCs/>
              </w:rPr>
              <w:t>TEL NO</w:t>
            </w:r>
          </w:p>
        </w:tc>
      </w:tr>
      <w:tr w:rsidR="00D85812" w:rsidRPr="00D80658" w:rsidTr="00147F84">
        <w:trPr>
          <w:trHeight w:val="518"/>
        </w:trPr>
        <w:tc>
          <w:tcPr>
            <w:tcW w:w="9728" w:type="dxa"/>
            <w:gridSpan w:val="2"/>
          </w:tcPr>
          <w:p w:rsidR="00D85812" w:rsidRPr="00471F5D" w:rsidRDefault="00D85812" w:rsidP="00147F84">
            <w:pPr>
              <w:rPr>
                <w:bCs/>
              </w:rPr>
            </w:pPr>
            <w:r>
              <w:rPr>
                <w:b/>
                <w:bCs/>
              </w:rPr>
              <w:t xml:space="preserve">DELIVERY ADDRESS &amp; INSTRUCTIONS </w:t>
            </w:r>
            <w:r w:rsidRPr="00471F5D">
              <w:rPr>
                <w:bCs/>
              </w:rPr>
              <w:t>– Pharmacies: Please arrange to collect your orders from your nearest GP surgery AND PUT THE SURGERY ADDRESS HERE, as our courier will only deliver to NHS sites. Or please indicate if you would prefer to collect your order from the library.</w:t>
            </w:r>
          </w:p>
          <w:p w:rsidR="00D85812" w:rsidRDefault="00D85812" w:rsidP="00147F84">
            <w:pPr>
              <w:rPr>
                <w:b/>
                <w:bCs/>
              </w:rPr>
            </w:pPr>
          </w:p>
          <w:p w:rsidR="00D85812" w:rsidRPr="00D80658" w:rsidRDefault="00D85812" w:rsidP="00147F84">
            <w:pPr>
              <w:rPr>
                <w:b/>
                <w:bCs/>
              </w:rPr>
            </w:pPr>
          </w:p>
          <w:p w:rsidR="00D85812" w:rsidRPr="00D80658" w:rsidRDefault="00D85812" w:rsidP="00147F84">
            <w:pPr>
              <w:rPr>
                <w:b/>
                <w:bCs/>
              </w:rPr>
            </w:pPr>
          </w:p>
          <w:p w:rsidR="00D85812" w:rsidRPr="00D80658" w:rsidRDefault="00D85812" w:rsidP="00147F84"/>
        </w:tc>
      </w:tr>
      <w:tr w:rsidR="00D85812" w:rsidRPr="00D80658" w:rsidTr="00147F84">
        <w:trPr>
          <w:trHeight w:val="230"/>
        </w:trPr>
        <w:tc>
          <w:tcPr>
            <w:tcW w:w="9728" w:type="dxa"/>
            <w:gridSpan w:val="2"/>
          </w:tcPr>
          <w:p w:rsidR="00D85812" w:rsidRPr="00D80658" w:rsidRDefault="00D85812" w:rsidP="00147F84">
            <w:r w:rsidRPr="00D80658">
              <w:rPr>
                <w:b/>
                <w:bCs/>
              </w:rPr>
              <w:t>DATE</w:t>
            </w:r>
          </w:p>
        </w:tc>
      </w:tr>
    </w:tbl>
    <w:p w:rsidR="00D85812" w:rsidRPr="00D80658" w:rsidRDefault="00D85812" w:rsidP="00D85812">
      <w:pPr>
        <w:rPr>
          <w:b/>
          <w:bCs/>
          <w:iCs/>
        </w:rPr>
      </w:pPr>
      <w:r w:rsidRPr="00D80658">
        <w:rPr>
          <w:b/>
          <w:bCs/>
          <w:iCs/>
        </w:rPr>
        <w:t>We only supply leaflets to those w</w:t>
      </w:r>
      <w:r>
        <w:rPr>
          <w:b/>
          <w:bCs/>
          <w:iCs/>
        </w:rPr>
        <w:t>orking in Brighton, Hove &amp; Lewes.</w:t>
      </w:r>
    </w:p>
    <w:p w:rsidR="00D85812" w:rsidRPr="00F9251D" w:rsidRDefault="00D85812" w:rsidP="00D85812">
      <w:pPr>
        <w:rPr>
          <w:b/>
          <w:bCs/>
        </w:rPr>
      </w:pPr>
      <w:r w:rsidRPr="00D80658">
        <w:rPr>
          <w:b/>
          <w:bCs/>
        </w:rPr>
        <w:t>LEAFLET &amp; NON</w:t>
      </w:r>
      <w:r>
        <w:rPr>
          <w:b/>
          <w:bCs/>
        </w:rPr>
        <w:t>-LAMINATED POSTER ORDER FORM</w:t>
      </w:r>
    </w:p>
    <w:tbl>
      <w:tblPr>
        <w:tblW w:w="46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88"/>
        <w:gridCol w:w="2987"/>
      </w:tblGrid>
      <w:tr w:rsidR="00D85812" w:rsidRPr="00D80658" w:rsidTr="00147F84">
        <w:trPr>
          <w:trHeight w:val="512"/>
        </w:trPr>
        <w:tc>
          <w:tcPr>
            <w:tcW w:w="3390" w:type="pct"/>
          </w:tcPr>
          <w:p w:rsidR="00D85812" w:rsidRPr="00E43C87" w:rsidRDefault="00D85812" w:rsidP="00147F84">
            <w:pPr>
              <w:rPr>
                <w:sz w:val="32"/>
                <w:szCs w:val="32"/>
              </w:rPr>
            </w:pPr>
            <w:r w:rsidRPr="00E43C87">
              <w:rPr>
                <w:b/>
                <w:bCs/>
                <w:sz w:val="32"/>
                <w:szCs w:val="32"/>
              </w:rPr>
              <w:t xml:space="preserve">Title of leaflet / poster </w:t>
            </w:r>
          </w:p>
        </w:tc>
        <w:tc>
          <w:tcPr>
            <w:tcW w:w="1610" w:type="pct"/>
          </w:tcPr>
          <w:p w:rsidR="00D85812" w:rsidRPr="00E43C87" w:rsidRDefault="00D85812" w:rsidP="00147F84">
            <w:pPr>
              <w:rPr>
                <w:sz w:val="32"/>
                <w:szCs w:val="32"/>
              </w:rPr>
            </w:pPr>
            <w:r w:rsidRPr="00E43C87">
              <w:rPr>
                <w:b/>
                <w:bCs/>
                <w:sz w:val="32"/>
                <w:szCs w:val="32"/>
              </w:rPr>
              <w:t xml:space="preserve">Quantity </w:t>
            </w:r>
          </w:p>
        </w:tc>
      </w:tr>
      <w:tr w:rsidR="00D85812" w:rsidRPr="00D80658" w:rsidTr="00147F84">
        <w:trPr>
          <w:trHeight w:val="397"/>
        </w:trPr>
        <w:tc>
          <w:tcPr>
            <w:tcW w:w="3390" w:type="pct"/>
          </w:tcPr>
          <w:p w:rsidR="00024AD3" w:rsidRDefault="00024AD3" w:rsidP="00024AD3">
            <w:r>
              <w:t>Abortion (FPA, 2008)</w:t>
            </w:r>
          </w:p>
          <w:p w:rsidR="00024AD3" w:rsidRDefault="00024AD3" w:rsidP="00024AD3">
            <w:r>
              <w:t>Chlamydia (FPA, 2014)</w:t>
            </w:r>
          </w:p>
          <w:p w:rsidR="00024AD3" w:rsidRDefault="00024AD3" w:rsidP="00024AD3">
            <w:r>
              <w:t>Genital herpes (FPA, 2014)</w:t>
            </w:r>
          </w:p>
          <w:p w:rsidR="00024AD3" w:rsidRDefault="00024AD3" w:rsidP="00024AD3">
            <w:r>
              <w:t>Genital warts (FPA, 2014)</w:t>
            </w:r>
          </w:p>
          <w:p w:rsidR="00024AD3" w:rsidRDefault="00024AD3" w:rsidP="00024AD3">
            <w:r>
              <w:t>Gonorrhoea (FPA, 2014)</w:t>
            </w:r>
          </w:p>
          <w:p w:rsidR="00024AD3" w:rsidRDefault="00024AD3" w:rsidP="00024AD3">
            <w:r>
              <w:t>Hep B: risky business postcard (PHE, 2017)</w:t>
            </w:r>
          </w:p>
          <w:p w:rsidR="00024AD3" w:rsidRDefault="00024AD3" w:rsidP="00024AD3">
            <w:r>
              <w:t>HIV (FPA, 2014)</w:t>
            </w:r>
          </w:p>
          <w:p w:rsidR="00024AD3" w:rsidRDefault="00024AD3" w:rsidP="00024AD3">
            <w:r>
              <w:t>Non-Specific Urethritis (NSU) (FPA, 2014)</w:t>
            </w:r>
          </w:p>
          <w:p w:rsidR="00024AD3" w:rsidRDefault="00024AD3" w:rsidP="00024AD3">
            <w:r>
              <w:t>Oral sex (FPA, 2104)</w:t>
            </w:r>
          </w:p>
          <w:p w:rsidR="00024AD3" w:rsidRDefault="00024AD3" w:rsidP="00024AD3">
            <w:r>
              <w:t>People over 50: relationships and sexual health (FPA, 2010)</w:t>
            </w:r>
          </w:p>
          <w:p w:rsidR="00024AD3" w:rsidRDefault="00024AD3" w:rsidP="00024AD3">
            <w:r>
              <w:t>Pregnant and don’t know what to do (FPA, 2014)</w:t>
            </w:r>
          </w:p>
          <w:p w:rsidR="00024AD3" w:rsidRDefault="00024AD3" w:rsidP="00024AD3">
            <w:r>
              <w:t>Pubic lice &amp; scabies (FPA, 2014)</w:t>
            </w:r>
          </w:p>
          <w:p w:rsidR="00024AD3" w:rsidRDefault="00024AD3" w:rsidP="00024AD3">
            <w:r>
              <w:t>So you think you might be pregnant? (BPAS, 2012)</w:t>
            </w:r>
          </w:p>
          <w:p w:rsidR="00024AD3" w:rsidRDefault="00024AD3" w:rsidP="00024AD3">
            <w:r>
              <w:t>So you want to know about contraception? (BPAS, 2014)</w:t>
            </w:r>
          </w:p>
          <w:p w:rsidR="00024AD3" w:rsidRDefault="00024AD3" w:rsidP="00024AD3">
            <w:r>
              <w:lastRenderedPageBreak/>
              <w:t>Syphilis (FPA, 2014)</w:t>
            </w:r>
          </w:p>
          <w:p w:rsidR="00024AD3" w:rsidRDefault="00024AD3" w:rsidP="00024AD3">
            <w:r>
              <w:t xml:space="preserve">Thrush &amp; bacterial </w:t>
            </w:r>
            <w:proofErr w:type="spellStart"/>
            <w:r>
              <w:t>vaginosis</w:t>
            </w:r>
            <w:proofErr w:type="spellEnd"/>
            <w:r>
              <w:t xml:space="preserve"> (FPA, 2014)</w:t>
            </w:r>
          </w:p>
          <w:p w:rsidR="00D85812" w:rsidRPr="00D80658" w:rsidRDefault="00024AD3" w:rsidP="00024AD3">
            <w:proofErr w:type="spellStart"/>
            <w:r>
              <w:t>Trichomonas</w:t>
            </w:r>
            <w:proofErr w:type="spellEnd"/>
            <w:r>
              <w:t xml:space="preserve"> </w:t>
            </w:r>
            <w:proofErr w:type="spellStart"/>
            <w:r>
              <w:t>vaginalis</w:t>
            </w:r>
            <w:proofErr w:type="spellEnd"/>
            <w:r>
              <w:t xml:space="preserve"> (FPA, 2010)</w:t>
            </w:r>
          </w:p>
        </w:tc>
        <w:tc>
          <w:tcPr>
            <w:tcW w:w="1610" w:type="pct"/>
          </w:tcPr>
          <w:p w:rsidR="00D85812" w:rsidRPr="00D80658" w:rsidRDefault="00D85812" w:rsidP="00147F84"/>
        </w:tc>
      </w:tr>
    </w:tbl>
    <w:p w:rsidR="00D85812" w:rsidRPr="00D80658" w:rsidRDefault="00D85812" w:rsidP="00D85812">
      <w:pPr>
        <w:spacing w:after="0" w:line="240" w:lineRule="auto"/>
        <w:jc w:val="center"/>
        <w:rPr>
          <w:b/>
        </w:rPr>
      </w:pPr>
      <w:bookmarkStart w:id="0" w:name="_GoBack"/>
      <w:bookmarkEnd w:id="0"/>
      <w:r w:rsidRPr="00D80658">
        <w:rPr>
          <w:b/>
        </w:rPr>
        <w:lastRenderedPageBreak/>
        <w:t>Please email your order</w:t>
      </w:r>
      <w:r>
        <w:rPr>
          <w:b/>
        </w:rPr>
        <w:t xml:space="preserve"> to</w:t>
      </w:r>
      <w:r w:rsidRPr="00D80658">
        <w:rPr>
          <w:b/>
        </w:rPr>
        <w:t xml:space="preserve">: </w:t>
      </w:r>
      <w:hyperlink r:id="rId6" w:history="1">
        <w:r w:rsidRPr="00D80658">
          <w:rPr>
            <w:rStyle w:val="Hyperlink"/>
            <w:b/>
          </w:rPr>
          <w:t>Library.services@bsuh.nhs.uk</w:t>
        </w:r>
      </w:hyperlink>
    </w:p>
    <w:p w:rsidR="00D85812" w:rsidRDefault="00D85812" w:rsidP="00D85812">
      <w:pPr>
        <w:spacing w:after="0" w:line="240" w:lineRule="auto"/>
        <w:jc w:val="center"/>
      </w:pPr>
      <w:r w:rsidRPr="00D80658">
        <w:t>Brighton and Sussex Library and Knowledge Service</w:t>
      </w:r>
    </w:p>
    <w:p w:rsidR="00D85812" w:rsidRPr="00D80658" w:rsidRDefault="00D85812" w:rsidP="00D85812">
      <w:pPr>
        <w:spacing w:after="0" w:line="240" w:lineRule="auto"/>
        <w:jc w:val="center"/>
      </w:pPr>
      <w:r w:rsidRPr="00D80658">
        <w:t xml:space="preserve">Audrey </w:t>
      </w:r>
      <w:proofErr w:type="spellStart"/>
      <w:r w:rsidRPr="00D80658">
        <w:t>Emerton</w:t>
      </w:r>
      <w:proofErr w:type="spellEnd"/>
      <w:r w:rsidRPr="00D80658">
        <w:t xml:space="preserve"> Building, Royal Sussex County Hospital</w:t>
      </w:r>
      <w:r>
        <w:t>, Eastern Rd, Brighton BN2 5BE</w:t>
      </w:r>
    </w:p>
    <w:sectPr w:rsidR="00D85812" w:rsidRPr="00D80658" w:rsidSect="00E43C87">
      <w:pgSz w:w="11906" w:h="16838"/>
      <w:pgMar w:top="1276" w:right="849" w:bottom="284" w:left="12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12"/>
    <w:rsid w:val="00024AD3"/>
    <w:rsid w:val="000D500B"/>
    <w:rsid w:val="00452519"/>
    <w:rsid w:val="00460072"/>
    <w:rsid w:val="0059194F"/>
    <w:rsid w:val="00B6709D"/>
    <w:rsid w:val="00D85812"/>
    <w:rsid w:val="00DD6C39"/>
    <w:rsid w:val="00F4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81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8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brary.services@bsuh.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Marcelline, Francesca</dc:creator>
  <cp:lastModifiedBy>Marcelline, Francesca</cp:lastModifiedBy>
  <cp:revision>2</cp:revision>
  <dcterms:created xsi:type="dcterms:W3CDTF">2018-05-24T09:46:00Z</dcterms:created>
  <dcterms:modified xsi:type="dcterms:W3CDTF">2018-05-24T09:49:00Z</dcterms:modified>
</cp:coreProperties>
</file>