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47" w:rsidRDefault="00BD1D47" w:rsidP="009A2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846B6" w:rsidRPr="00786EFE" w:rsidRDefault="00F846B6" w:rsidP="009A2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Sussex Vascular Operational Delivery Network</w:t>
      </w:r>
      <w:r w:rsidR="009A255E" w:rsidRPr="00786EFE">
        <w:rPr>
          <w:rFonts w:ascii="Arial" w:hAnsi="Arial" w:cs="Arial"/>
          <w:sz w:val="21"/>
          <w:szCs w:val="21"/>
        </w:rPr>
        <w:t xml:space="preserve"> Board</w:t>
      </w:r>
    </w:p>
    <w:p w:rsidR="00F846B6" w:rsidRPr="00786EFE" w:rsidRDefault="00F846B6" w:rsidP="00F84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Terms of Reference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1. Purpose</w:t>
      </w:r>
    </w:p>
    <w:p w:rsidR="00D654F3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To provide the highest quality vascular and interventional radiology services to patients within Sussex which are compliant with NHS England national service </w:t>
      </w:r>
      <w:proofErr w:type="gramStart"/>
      <w:r w:rsidRPr="00786EFE">
        <w:rPr>
          <w:rFonts w:ascii="Arial" w:hAnsi="Arial" w:cs="Arial"/>
          <w:sz w:val="21"/>
          <w:szCs w:val="21"/>
        </w:rPr>
        <w:t>specifications.</w:t>
      </w:r>
      <w:proofErr w:type="gramEnd"/>
    </w:p>
    <w:p w:rsidR="00DC6168" w:rsidRDefault="00DC6168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 xml:space="preserve">2. Network </w:t>
      </w:r>
      <w:r w:rsidR="00B2086C" w:rsidRPr="00786EFE">
        <w:rPr>
          <w:rFonts w:ascii="Arial" w:hAnsi="Arial" w:cs="Arial"/>
          <w:sz w:val="21"/>
          <w:szCs w:val="21"/>
          <w:u w:val="single"/>
        </w:rPr>
        <w:t>configuration</w:t>
      </w:r>
    </w:p>
    <w:p w:rsidR="007C7116" w:rsidRPr="00786EFE" w:rsidRDefault="00D654F3" w:rsidP="00D65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Brighton and Sussex University Hospitals NHS Trust (BSUH)</w:t>
      </w:r>
    </w:p>
    <w:p w:rsidR="00D654F3" w:rsidRPr="00786EFE" w:rsidRDefault="00D654F3" w:rsidP="00D65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East Sussex </w:t>
      </w:r>
      <w:r w:rsidR="00197494" w:rsidRPr="00786EFE">
        <w:rPr>
          <w:rFonts w:ascii="Arial" w:hAnsi="Arial" w:cs="Arial"/>
          <w:sz w:val="21"/>
          <w:szCs w:val="21"/>
        </w:rPr>
        <w:t>H</w:t>
      </w:r>
      <w:r w:rsidR="00197494">
        <w:rPr>
          <w:rFonts w:ascii="Arial" w:hAnsi="Arial" w:cs="Arial"/>
          <w:sz w:val="21"/>
          <w:szCs w:val="21"/>
        </w:rPr>
        <w:t>ealthcare</w:t>
      </w:r>
      <w:r w:rsidR="00197494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NHS Trust (ESHT)</w:t>
      </w:r>
    </w:p>
    <w:p w:rsidR="007C7116" w:rsidRPr="00786EFE" w:rsidRDefault="00D654F3" w:rsidP="00D65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Western Sussex</w:t>
      </w:r>
      <w:r w:rsidR="00552ADC">
        <w:rPr>
          <w:rFonts w:ascii="Arial" w:hAnsi="Arial" w:cs="Arial"/>
          <w:sz w:val="21"/>
          <w:szCs w:val="21"/>
        </w:rPr>
        <w:t xml:space="preserve"> Hospitals</w:t>
      </w:r>
      <w:r w:rsidRPr="00786EFE">
        <w:rPr>
          <w:rFonts w:ascii="Arial" w:hAnsi="Arial" w:cs="Arial"/>
          <w:sz w:val="21"/>
          <w:szCs w:val="21"/>
        </w:rPr>
        <w:t xml:space="preserve"> NHS Foundation Trust (WSHFT)</w:t>
      </w:r>
    </w:p>
    <w:p w:rsidR="009A255E" w:rsidRPr="00786EFE" w:rsidRDefault="00D654F3" w:rsidP="009A2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Surrey and Sussex </w:t>
      </w:r>
      <w:r w:rsidR="00552ADC">
        <w:rPr>
          <w:rFonts w:ascii="Arial" w:hAnsi="Arial" w:cs="Arial"/>
          <w:sz w:val="21"/>
          <w:szCs w:val="21"/>
        </w:rPr>
        <w:t xml:space="preserve">Healthcare </w:t>
      </w:r>
      <w:r w:rsidRPr="00786EFE">
        <w:rPr>
          <w:rFonts w:ascii="Arial" w:hAnsi="Arial" w:cs="Arial"/>
          <w:sz w:val="21"/>
          <w:szCs w:val="21"/>
        </w:rPr>
        <w:t>NHS Trust (SASH)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The ODN will be hosted by BSUH</w:t>
      </w:r>
      <w:r w:rsidR="009A255E" w:rsidRPr="00786EFE">
        <w:rPr>
          <w:rFonts w:ascii="Arial" w:hAnsi="Arial" w:cs="Arial"/>
          <w:sz w:val="21"/>
          <w:szCs w:val="21"/>
        </w:rPr>
        <w:t>,</w:t>
      </w:r>
      <w:r w:rsidRPr="00786EFE">
        <w:rPr>
          <w:rFonts w:ascii="Arial" w:hAnsi="Arial" w:cs="Arial"/>
          <w:sz w:val="21"/>
          <w:szCs w:val="21"/>
        </w:rPr>
        <w:t xml:space="preserve"> as the Royal Sussex County </w:t>
      </w:r>
      <w:r w:rsidR="007C7116" w:rsidRPr="00786EFE">
        <w:rPr>
          <w:rFonts w:ascii="Arial" w:hAnsi="Arial" w:cs="Arial"/>
          <w:sz w:val="21"/>
          <w:szCs w:val="21"/>
        </w:rPr>
        <w:t xml:space="preserve">Hospital is the regional Sussex </w:t>
      </w:r>
      <w:r w:rsidRPr="00786EFE">
        <w:rPr>
          <w:rFonts w:ascii="Arial" w:hAnsi="Arial" w:cs="Arial"/>
          <w:sz w:val="21"/>
          <w:szCs w:val="21"/>
        </w:rPr>
        <w:t>Vascular Centre (also known as the “hub”). The spoke hospitals for the network are:</w:t>
      </w:r>
    </w:p>
    <w:p w:rsidR="00D654F3" w:rsidRPr="00786EFE" w:rsidRDefault="00D654F3" w:rsidP="007C71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St. Richards Hospital</w:t>
      </w:r>
      <w:r w:rsidR="009A255E" w:rsidRPr="00786EFE">
        <w:rPr>
          <w:rFonts w:ascii="Arial" w:hAnsi="Arial" w:cs="Arial"/>
          <w:sz w:val="21"/>
          <w:szCs w:val="21"/>
        </w:rPr>
        <w:t xml:space="preserve"> (WSHFT)</w:t>
      </w:r>
    </w:p>
    <w:p w:rsidR="00D654F3" w:rsidRPr="00786EFE" w:rsidRDefault="009A255E" w:rsidP="007C71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Worthing Hospital</w:t>
      </w:r>
      <w:r w:rsidR="00D654F3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(WSHFT)</w:t>
      </w:r>
    </w:p>
    <w:p w:rsidR="007C7116" w:rsidRPr="00786EFE" w:rsidRDefault="009A255E" w:rsidP="00D654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Eastbourne Hospital (ESHT)</w:t>
      </w:r>
    </w:p>
    <w:p w:rsidR="00D654F3" w:rsidRPr="00786EFE" w:rsidRDefault="007C7116" w:rsidP="00D654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Conquest</w:t>
      </w:r>
      <w:r w:rsidR="009B7D75">
        <w:rPr>
          <w:rFonts w:ascii="Arial" w:hAnsi="Arial" w:cs="Arial"/>
          <w:sz w:val="21"/>
          <w:szCs w:val="21"/>
        </w:rPr>
        <w:t xml:space="preserve"> </w:t>
      </w:r>
      <w:r w:rsidR="009A255E" w:rsidRPr="00786EFE">
        <w:rPr>
          <w:rFonts w:ascii="Arial" w:hAnsi="Arial" w:cs="Arial"/>
          <w:sz w:val="21"/>
          <w:szCs w:val="21"/>
        </w:rPr>
        <w:t>Hospital</w:t>
      </w:r>
      <w:r w:rsidR="00D654F3" w:rsidRPr="00786EFE">
        <w:rPr>
          <w:rFonts w:ascii="Arial" w:hAnsi="Arial" w:cs="Arial"/>
          <w:sz w:val="21"/>
          <w:szCs w:val="21"/>
        </w:rPr>
        <w:t xml:space="preserve"> </w:t>
      </w:r>
      <w:r w:rsidR="009A255E" w:rsidRPr="00786EFE">
        <w:rPr>
          <w:rFonts w:ascii="Arial" w:hAnsi="Arial" w:cs="Arial"/>
          <w:sz w:val="21"/>
          <w:szCs w:val="21"/>
        </w:rPr>
        <w:t>(ESHT)</w:t>
      </w:r>
    </w:p>
    <w:p w:rsidR="00D654F3" w:rsidRPr="00786EFE" w:rsidRDefault="007C7116" w:rsidP="007C71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East Surrey Hospital</w:t>
      </w:r>
      <w:r w:rsidR="009A255E" w:rsidRPr="00786EFE">
        <w:rPr>
          <w:rFonts w:ascii="Arial" w:hAnsi="Arial" w:cs="Arial"/>
          <w:sz w:val="21"/>
          <w:szCs w:val="21"/>
        </w:rPr>
        <w:t xml:space="preserve"> (SASH)</w:t>
      </w:r>
    </w:p>
    <w:p w:rsidR="009A255E" w:rsidRPr="00786EFE" w:rsidRDefault="009A255E" w:rsidP="007C71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Princess Royal Hospital (BSUH)</w:t>
      </w:r>
    </w:p>
    <w:p w:rsidR="009A255E" w:rsidRPr="00786EFE" w:rsidRDefault="009A255E" w:rsidP="007C71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Royal Sussex County Hospital (BSUH) – provision of non-arterial and outpatient activity for the local population of Brighton &amp; Hove and Mid Sussex</w:t>
      </w:r>
    </w:p>
    <w:p w:rsidR="007C7116" w:rsidRPr="00786EFE" w:rsidRDefault="007C711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3. Objectives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The ODN (also known as the “Network”) will:</w:t>
      </w:r>
    </w:p>
    <w:p w:rsidR="00D654F3" w:rsidRPr="00786EFE" w:rsidRDefault="00D654F3" w:rsidP="007C7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Bring together local organisations to address service issues;</w:t>
      </w:r>
    </w:p>
    <w:p w:rsidR="00D654F3" w:rsidRPr="00786EFE" w:rsidRDefault="00D654F3" w:rsidP="007C7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Support innovation and the sharing of best practice and experience;</w:t>
      </w:r>
    </w:p>
    <w:p w:rsidR="00D654F3" w:rsidRPr="00786EFE" w:rsidRDefault="00D654F3" w:rsidP="007C7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Bring patient views to bear on service redesign and work programme;</w:t>
      </w:r>
    </w:p>
    <w:p w:rsidR="00D654F3" w:rsidRPr="00786EFE" w:rsidRDefault="00D654F3" w:rsidP="007C7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Focus on the interface between organisations;</w:t>
      </w:r>
    </w:p>
    <w:p w:rsidR="00D654F3" w:rsidRPr="00786EFE" w:rsidRDefault="00B2086C" w:rsidP="007C7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Oversee the Network budget and e</w:t>
      </w:r>
      <w:r w:rsidR="00D654F3" w:rsidRPr="00786EFE">
        <w:rPr>
          <w:rFonts w:ascii="Arial" w:hAnsi="Arial" w:cs="Arial"/>
          <w:sz w:val="21"/>
          <w:szCs w:val="21"/>
        </w:rPr>
        <w:t>nsure that value for money is achieved;</w:t>
      </w:r>
    </w:p>
    <w:p w:rsidR="00D654F3" w:rsidRPr="00786EFE" w:rsidRDefault="00D654F3" w:rsidP="007C7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Assess the need of the Sussex population to inform the commissioning process;</w:t>
      </w:r>
    </w:p>
    <w:p w:rsidR="00D654F3" w:rsidRPr="00786EFE" w:rsidRDefault="00D654F3" w:rsidP="00D6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Provide assurance of the highest standards of care for patients in Sussex by monitoring</w:t>
      </w:r>
      <w:r w:rsidR="007C711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performance across the network, to include activity, quality monitoring, benchmarking</w:t>
      </w:r>
      <w:r w:rsidR="007C711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and audit;</w:t>
      </w:r>
    </w:p>
    <w:p w:rsidR="00D654F3" w:rsidRPr="00786EFE" w:rsidRDefault="007C7116" w:rsidP="00D6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</w:t>
      </w:r>
      <w:r w:rsidR="00D654F3" w:rsidRPr="00786EFE">
        <w:rPr>
          <w:rFonts w:ascii="Arial" w:hAnsi="Arial" w:cs="Arial"/>
          <w:sz w:val="21"/>
          <w:szCs w:val="21"/>
        </w:rPr>
        <w:t>nsure that the network is owned by the organisations and professionals that</w:t>
      </w:r>
      <w:r w:rsidRPr="00786EFE">
        <w:rPr>
          <w:rFonts w:ascii="Arial" w:hAnsi="Arial" w:cs="Arial"/>
          <w:sz w:val="21"/>
          <w:szCs w:val="21"/>
        </w:rPr>
        <w:t xml:space="preserve"> </w:t>
      </w:r>
      <w:r w:rsidR="00D654F3" w:rsidRPr="00786EFE">
        <w:rPr>
          <w:rFonts w:ascii="Arial" w:hAnsi="Arial" w:cs="Arial"/>
          <w:sz w:val="21"/>
          <w:szCs w:val="21"/>
        </w:rPr>
        <w:t>participate in it;</w:t>
      </w:r>
    </w:p>
    <w:p w:rsidR="00D654F3" w:rsidRPr="00786EFE" w:rsidRDefault="00D654F3" w:rsidP="007C7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Achieve clinical consensus on care pathways, models of care and standards;</w:t>
      </w:r>
    </w:p>
    <w:p w:rsidR="00D654F3" w:rsidRPr="00786EFE" w:rsidRDefault="00D654F3" w:rsidP="00D6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Agree a common clinical governance structure with an improvement process to identify</w:t>
      </w:r>
      <w:r w:rsidR="007C711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and rectify weak points on the pathway or within the network, so that the best clinical</w:t>
      </w:r>
      <w:r w:rsidR="007C711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outcomes are achieved.</w:t>
      </w:r>
    </w:p>
    <w:p w:rsidR="007C7116" w:rsidRPr="00786EFE" w:rsidRDefault="007C711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4. Equity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Ensure all patients have equitable access to comprehensive</w:t>
      </w:r>
      <w:r w:rsidR="00EE072B" w:rsidRPr="00786EFE">
        <w:rPr>
          <w:rFonts w:ascii="Arial" w:hAnsi="Arial" w:cs="Arial"/>
          <w:sz w:val="21"/>
          <w:szCs w:val="21"/>
        </w:rPr>
        <w:t xml:space="preserve"> services and treatments across </w:t>
      </w:r>
      <w:r w:rsidRPr="00786EFE">
        <w:rPr>
          <w:rFonts w:ascii="Arial" w:hAnsi="Arial" w:cs="Arial"/>
          <w:sz w:val="21"/>
          <w:szCs w:val="21"/>
        </w:rPr>
        <w:t>the network geography</w:t>
      </w:r>
    </w:p>
    <w:p w:rsidR="00EE072B" w:rsidRPr="00786EFE" w:rsidRDefault="00EE072B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5. Standards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Develop and implement agreed clinical and managerial</w:t>
      </w:r>
      <w:r w:rsidR="00EE072B" w:rsidRPr="00786EFE">
        <w:rPr>
          <w:rFonts w:ascii="Arial" w:hAnsi="Arial" w:cs="Arial"/>
          <w:sz w:val="21"/>
          <w:szCs w:val="21"/>
        </w:rPr>
        <w:t xml:space="preserve"> standards and patient pathways </w:t>
      </w:r>
      <w:r w:rsidRPr="00786EFE">
        <w:rPr>
          <w:rFonts w:ascii="Arial" w:hAnsi="Arial" w:cs="Arial"/>
          <w:sz w:val="21"/>
          <w:szCs w:val="21"/>
        </w:rPr>
        <w:t xml:space="preserve">that are based on </w:t>
      </w:r>
      <w:r w:rsidR="00B2086C" w:rsidRPr="00786EFE">
        <w:rPr>
          <w:rFonts w:ascii="Arial" w:hAnsi="Arial" w:cs="Arial"/>
          <w:sz w:val="21"/>
          <w:szCs w:val="21"/>
        </w:rPr>
        <w:t xml:space="preserve">national </w:t>
      </w:r>
      <w:r w:rsidR="00297455">
        <w:rPr>
          <w:rFonts w:ascii="Arial" w:hAnsi="Arial" w:cs="Arial"/>
          <w:sz w:val="21"/>
          <w:szCs w:val="21"/>
        </w:rPr>
        <w:t xml:space="preserve">service </w:t>
      </w:r>
      <w:r w:rsidR="00B2086C" w:rsidRPr="00786EFE">
        <w:rPr>
          <w:rFonts w:ascii="Arial" w:hAnsi="Arial" w:cs="Arial"/>
          <w:sz w:val="21"/>
          <w:szCs w:val="21"/>
        </w:rPr>
        <w:t xml:space="preserve">specifications, </w:t>
      </w:r>
      <w:r w:rsidRPr="00786EFE">
        <w:rPr>
          <w:rFonts w:ascii="Arial" w:hAnsi="Arial" w:cs="Arial"/>
          <w:sz w:val="21"/>
          <w:szCs w:val="21"/>
        </w:rPr>
        <w:t xml:space="preserve">best evidence and/or VSGBI </w:t>
      </w:r>
      <w:r w:rsidR="00297455">
        <w:rPr>
          <w:rFonts w:ascii="Arial" w:hAnsi="Arial" w:cs="Arial"/>
          <w:sz w:val="21"/>
          <w:szCs w:val="21"/>
        </w:rPr>
        <w:t xml:space="preserve">(Vascular Society of Great </w:t>
      </w:r>
      <w:r w:rsidR="00297455">
        <w:rPr>
          <w:rFonts w:ascii="Arial" w:hAnsi="Arial" w:cs="Arial"/>
          <w:sz w:val="21"/>
          <w:szCs w:val="21"/>
        </w:rPr>
        <w:lastRenderedPageBreak/>
        <w:t>Britain &amp; Ireland)</w:t>
      </w:r>
      <w:r w:rsidR="00297455" w:rsidDel="00297455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and BSIR</w:t>
      </w:r>
      <w:r w:rsidR="00297455">
        <w:rPr>
          <w:rFonts w:ascii="Arial" w:hAnsi="Arial" w:cs="Arial"/>
          <w:sz w:val="21"/>
          <w:szCs w:val="21"/>
        </w:rPr>
        <w:t xml:space="preserve"> (British Society of Interventional Radiology)</w:t>
      </w:r>
      <w:r w:rsidRPr="00786EFE">
        <w:rPr>
          <w:rFonts w:ascii="Arial" w:hAnsi="Arial" w:cs="Arial"/>
          <w:sz w:val="21"/>
          <w:szCs w:val="21"/>
        </w:rPr>
        <w:t xml:space="preserve"> recommendations when available.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By audit, quality assurance and peer review ensure that</w:t>
      </w:r>
      <w:r w:rsidR="00EE072B" w:rsidRPr="00786EFE">
        <w:rPr>
          <w:rFonts w:ascii="Arial" w:hAnsi="Arial" w:cs="Arial"/>
          <w:sz w:val="21"/>
          <w:szCs w:val="21"/>
        </w:rPr>
        <w:t xml:space="preserve"> the standards are met. Reflect </w:t>
      </w:r>
      <w:r w:rsidRPr="00786EFE">
        <w:rPr>
          <w:rFonts w:ascii="Arial" w:hAnsi="Arial" w:cs="Arial"/>
          <w:sz w:val="21"/>
          <w:szCs w:val="21"/>
        </w:rPr>
        <w:t>any variance to these standards in service planning, provision and organisation.</w:t>
      </w:r>
    </w:p>
    <w:p w:rsidR="00EE072B" w:rsidRPr="00786EFE" w:rsidRDefault="00EE072B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2086C" w:rsidRPr="00786EFE" w:rsidRDefault="00B2086C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2086C" w:rsidRPr="00786EFE" w:rsidRDefault="00B2086C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6. Monitoring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Develop an effective methodology for agreeing a</w:t>
      </w:r>
      <w:r w:rsidR="00EE072B" w:rsidRPr="00786EFE">
        <w:rPr>
          <w:rFonts w:ascii="Arial" w:hAnsi="Arial" w:cs="Arial"/>
          <w:sz w:val="21"/>
          <w:szCs w:val="21"/>
        </w:rPr>
        <w:t xml:space="preserve">n integrated system for quality </w:t>
      </w:r>
      <w:r w:rsidRPr="00786EFE">
        <w:rPr>
          <w:rFonts w:ascii="Arial" w:hAnsi="Arial" w:cs="Arial"/>
          <w:sz w:val="21"/>
          <w:szCs w:val="21"/>
        </w:rPr>
        <w:t>assessment and improvement.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Develop a network wide clinical governance strategy, qu</w:t>
      </w:r>
      <w:r w:rsidR="00EE072B" w:rsidRPr="00786EFE">
        <w:rPr>
          <w:rFonts w:ascii="Arial" w:hAnsi="Arial" w:cs="Arial"/>
          <w:sz w:val="21"/>
          <w:szCs w:val="21"/>
        </w:rPr>
        <w:t xml:space="preserve">ality assurance and peer review </w:t>
      </w:r>
      <w:r w:rsidRPr="00786EFE">
        <w:rPr>
          <w:rFonts w:ascii="Arial" w:hAnsi="Arial" w:cs="Arial"/>
          <w:sz w:val="21"/>
          <w:szCs w:val="21"/>
        </w:rPr>
        <w:t>mechanism for vascular &amp; interventional radiology services.</w:t>
      </w:r>
    </w:p>
    <w:p w:rsidR="00EE072B" w:rsidRPr="00786EFE" w:rsidRDefault="00EE072B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7. Planning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Be an effective planning network for service provision, </w:t>
      </w:r>
      <w:r w:rsidR="00EE072B" w:rsidRPr="00786EFE">
        <w:rPr>
          <w:rFonts w:ascii="Arial" w:hAnsi="Arial" w:cs="Arial"/>
          <w:sz w:val="21"/>
          <w:szCs w:val="21"/>
        </w:rPr>
        <w:t xml:space="preserve">taking into consideration local </w:t>
      </w:r>
      <w:r w:rsidRPr="00786EFE">
        <w:rPr>
          <w:rFonts w:ascii="Arial" w:hAnsi="Arial" w:cs="Arial"/>
          <w:sz w:val="21"/>
          <w:szCs w:val="21"/>
        </w:rPr>
        <w:t>population needs and issues and national guidance including technical advances.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Develop plans for delivery of specialist vascular and interventional radiology</w:t>
      </w:r>
      <w:r w:rsidR="00EE072B" w:rsidRPr="00786EFE">
        <w:rPr>
          <w:rFonts w:ascii="Arial" w:hAnsi="Arial" w:cs="Arial"/>
          <w:sz w:val="21"/>
          <w:szCs w:val="21"/>
        </w:rPr>
        <w:t xml:space="preserve"> services for </w:t>
      </w:r>
      <w:r w:rsidRPr="00786EFE">
        <w:rPr>
          <w:rFonts w:ascii="Arial" w:hAnsi="Arial" w:cs="Arial"/>
          <w:sz w:val="21"/>
          <w:szCs w:val="21"/>
        </w:rPr>
        <w:t>Sussex on the basis of the Sussex Vas</w:t>
      </w:r>
      <w:r w:rsidR="00EE072B" w:rsidRPr="00786EFE">
        <w:rPr>
          <w:rFonts w:ascii="Arial" w:hAnsi="Arial" w:cs="Arial"/>
          <w:sz w:val="21"/>
          <w:szCs w:val="21"/>
        </w:rPr>
        <w:t xml:space="preserve">cular Review and other national </w:t>
      </w:r>
      <w:r w:rsidRPr="00786EFE">
        <w:rPr>
          <w:rFonts w:ascii="Arial" w:hAnsi="Arial" w:cs="Arial"/>
          <w:sz w:val="21"/>
          <w:szCs w:val="21"/>
        </w:rPr>
        <w:t>recommendations, including service configuration, and d</w:t>
      </w:r>
      <w:r w:rsidR="00EE072B" w:rsidRPr="00786EFE">
        <w:rPr>
          <w:rFonts w:ascii="Arial" w:hAnsi="Arial" w:cs="Arial"/>
          <w:sz w:val="21"/>
          <w:szCs w:val="21"/>
        </w:rPr>
        <w:t xml:space="preserve">eveloping modern infrastructure </w:t>
      </w:r>
      <w:r w:rsidRPr="00786EFE">
        <w:rPr>
          <w:rFonts w:ascii="Arial" w:hAnsi="Arial" w:cs="Arial"/>
          <w:sz w:val="21"/>
          <w:szCs w:val="21"/>
        </w:rPr>
        <w:t>and capacity for providing vascular intervention in line with national targets for</w:t>
      </w:r>
      <w:r w:rsidR="00EE072B" w:rsidRPr="00786EFE">
        <w:rPr>
          <w:rFonts w:ascii="Arial" w:hAnsi="Arial" w:cs="Arial"/>
          <w:sz w:val="21"/>
          <w:szCs w:val="21"/>
        </w:rPr>
        <w:t xml:space="preserve"> providing </w:t>
      </w:r>
      <w:r w:rsidRPr="00786EFE">
        <w:rPr>
          <w:rFonts w:ascii="Arial" w:hAnsi="Arial" w:cs="Arial"/>
          <w:sz w:val="21"/>
          <w:szCs w:val="21"/>
        </w:rPr>
        <w:t>treatment and responding to patient choice.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Plan the coherent development of the full range of vasc</w:t>
      </w:r>
      <w:r w:rsidR="00EE072B" w:rsidRPr="00786EFE">
        <w:rPr>
          <w:rFonts w:ascii="Arial" w:hAnsi="Arial" w:cs="Arial"/>
          <w:sz w:val="21"/>
          <w:szCs w:val="21"/>
        </w:rPr>
        <w:t xml:space="preserve">ular &amp; interventional services, </w:t>
      </w:r>
      <w:r w:rsidRPr="00786EFE">
        <w:rPr>
          <w:rFonts w:ascii="Arial" w:hAnsi="Arial" w:cs="Arial"/>
          <w:sz w:val="21"/>
          <w:szCs w:val="21"/>
        </w:rPr>
        <w:t>linking specialist and local services for preventing, diagno</w:t>
      </w:r>
      <w:r w:rsidR="00EE072B" w:rsidRPr="00786EFE">
        <w:rPr>
          <w:rFonts w:ascii="Arial" w:hAnsi="Arial" w:cs="Arial"/>
          <w:sz w:val="21"/>
          <w:szCs w:val="21"/>
        </w:rPr>
        <w:t xml:space="preserve">sing and managing the treatment </w:t>
      </w:r>
      <w:r w:rsidRPr="00786EFE">
        <w:rPr>
          <w:rFonts w:ascii="Arial" w:hAnsi="Arial" w:cs="Arial"/>
          <w:sz w:val="21"/>
          <w:szCs w:val="21"/>
        </w:rPr>
        <w:t>of acute and chronic vascular disease whilst promoting equity within the Network.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The network will ensure that a work force strategy is developed and implemented.</w:t>
      </w:r>
    </w:p>
    <w:p w:rsidR="00EE072B" w:rsidRPr="00786EFE" w:rsidRDefault="00EE072B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8. Service Development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Deliver the evidence-based clinical strategy recommende</w:t>
      </w:r>
      <w:r w:rsidR="00EE072B" w:rsidRPr="00786EFE">
        <w:rPr>
          <w:rFonts w:ascii="Arial" w:hAnsi="Arial" w:cs="Arial"/>
          <w:sz w:val="21"/>
          <w:szCs w:val="21"/>
        </w:rPr>
        <w:t xml:space="preserve">d by the Sussex Vascular Review </w:t>
      </w:r>
      <w:r w:rsidRPr="00786EFE">
        <w:rPr>
          <w:rFonts w:ascii="Arial" w:hAnsi="Arial" w:cs="Arial"/>
          <w:sz w:val="21"/>
          <w:szCs w:val="21"/>
        </w:rPr>
        <w:t>and Sussex AAA Screening Programme for treating vas</w:t>
      </w:r>
      <w:r w:rsidR="00EE072B" w:rsidRPr="00786EFE">
        <w:rPr>
          <w:rFonts w:ascii="Arial" w:hAnsi="Arial" w:cs="Arial"/>
          <w:sz w:val="21"/>
          <w:szCs w:val="21"/>
        </w:rPr>
        <w:t xml:space="preserve">cular disease across the entire </w:t>
      </w:r>
      <w:r w:rsidRPr="00786EFE">
        <w:rPr>
          <w:rFonts w:ascii="Arial" w:hAnsi="Arial" w:cs="Arial"/>
          <w:sz w:val="21"/>
          <w:szCs w:val="21"/>
        </w:rPr>
        <w:t>patient journey, ensuring that agreed changes in clinic</w:t>
      </w:r>
      <w:r w:rsidR="00EE072B" w:rsidRPr="00786EFE">
        <w:rPr>
          <w:rFonts w:ascii="Arial" w:hAnsi="Arial" w:cs="Arial"/>
          <w:sz w:val="21"/>
          <w:szCs w:val="21"/>
        </w:rPr>
        <w:t xml:space="preserve">al practice are implemented and </w:t>
      </w:r>
      <w:r w:rsidRPr="00786EFE">
        <w:rPr>
          <w:rFonts w:ascii="Arial" w:hAnsi="Arial" w:cs="Arial"/>
          <w:sz w:val="21"/>
          <w:szCs w:val="21"/>
        </w:rPr>
        <w:t>shared throughout the Network.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E072B" w:rsidRPr="00786EFE" w:rsidRDefault="00D654F3" w:rsidP="00F846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Ensure good practice and learning is spread across the Net</w:t>
      </w:r>
      <w:r w:rsidR="00EE072B" w:rsidRPr="00786EFE">
        <w:rPr>
          <w:rFonts w:ascii="Arial" w:hAnsi="Arial" w:cs="Arial"/>
          <w:sz w:val="21"/>
          <w:szCs w:val="21"/>
        </w:rPr>
        <w:t xml:space="preserve">work with roll out across the </w:t>
      </w:r>
      <w:r w:rsidRPr="00786EFE">
        <w:rPr>
          <w:rFonts w:ascii="Arial" w:hAnsi="Arial" w:cs="Arial"/>
          <w:sz w:val="21"/>
          <w:szCs w:val="21"/>
        </w:rPr>
        <w:t>cluster of na</w:t>
      </w:r>
      <w:r w:rsidR="00EE072B" w:rsidRPr="00786EFE">
        <w:rPr>
          <w:rFonts w:ascii="Arial" w:hAnsi="Arial" w:cs="Arial"/>
          <w:sz w:val="21"/>
          <w:szCs w:val="21"/>
        </w:rPr>
        <w:t>tional and local best practice.</w:t>
      </w:r>
    </w:p>
    <w:p w:rsidR="00D654F3" w:rsidRPr="00786EFE" w:rsidRDefault="00D654F3" w:rsidP="00F846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Promote and support service innovation.</w:t>
      </w:r>
    </w:p>
    <w:p w:rsidR="00D654F3" w:rsidRPr="00786EFE" w:rsidRDefault="00D654F3" w:rsidP="00F846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Ensure that services are sustainable which may lead to service redesign in the future</w:t>
      </w:r>
    </w:p>
    <w:p w:rsidR="00472A25" w:rsidRPr="00786EFE" w:rsidRDefault="00472A25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9. Commissioning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Advise, inform and engage with those involved in commissio</w:t>
      </w:r>
      <w:r w:rsidR="00472A25" w:rsidRPr="00786EFE">
        <w:rPr>
          <w:rFonts w:ascii="Arial" w:hAnsi="Arial" w:cs="Arial"/>
          <w:sz w:val="21"/>
          <w:szCs w:val="21"/>
        </w:rPr>
        <w:t xml:space="preserve">ning services to </w:t>
      </w:r>
      <w:r w:rsidR="00F846B6" w:rsidRPr="00786EFE">
        <w:rPr>
          <w:rFonts w:ascii="Arial" w:hAnsi="Arial" w:cs="Arial"/>
          <w:sz w:val="21"/>
          <w:szCs w:val="21"/>
        </w:rPr>
        <w:t xml:space="preserve">comply with the national service specification, </w:t>
      </w:r>
      <w:r w:rsidR="00472A25" w:rsidRPr="00786EFE">
        <w:rPr>
          <w:rFonts w:ascii="Arial" w:hAnsi="Arial" w:cs="Arial"/>
          <w:sz w:val="21"/>
          <w:szCs w:val="21"/>
        </w:rPr>
        <w:t xml:space="preserve">deliver agreed </w:t>
      </w:r>
      <w:r w:rsidRPr="00786EFE">
        <w:rPr>
          <w:rFonts w:ascii="Arial" w:hAnsi="Arial" w:cs="Arial"/>
          <w:sz w:val="21"/>
          <w:szCs w:val="21"/>
        </w:rPr>
        <w:t>priorities in vascular services in Sussex, seeking the agreement of the commiss</w:t>
      </w:r>
      <w:r w:rsidR="00472A25" w:rsidRPr="00786EFE">
        <w:rPr>
          <w:rFonts w:ascii="Arial" w:hAnsi="Arial" w:cs="Arial"/>
          <w:sz w:val="21"/>
          <w:szCs w:val="21"/>
        </w:rPr>
        <w:t xml:space="preserve">ioning leads </w:t>
      </w:r>
      <w:r w:rsidRPr="00786EFE">
        <w:rPr>
          <w:rFonts w:ascii="Arial" w:hAnsi="Arial" w:cs="Arial"/>
          <w:sz w:val="21"/>
          <w:szCs w:val="21"/>
        </w:rPr>
        <w:t>to improve service capacity consistent with those priorities.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The Network will provide commissioners with:</w:t>
      </w:r>
    </w:p>
    <w:p w:rsidR="00D654F3" w:rsidRPr="00786EFE" w:rsidRDefault="00D654F3" w:rsidP="00472A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expert guidance on the development of services</w:t>
      </w:r>
    </w:p>
    <w:p w:rsidR="00D654F3" w:rsidRPr="00786EFE" w:rsidRDefault="00D654F3" w:rsidP="00472A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the development of local guidelines and pathways</w:t>
      </w:r>
    </w:p>
    <w:p w:rsidR="00D654F3" w:rsidRPr="00786EFE" w:rsidRDefault="00D654F3" w:rsidP="00472A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updates on quality standards including where providers do not fulfil these standards</w:t>
      </w:r>
    </w:p>
    <w:p w:rsidR="00D654F3" w:rsidRPr="00786EFE" w:rsidRDefault="00D654F3" w:rsidP="00472A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786EFE">
        <w:rPr>
          <w:rFonts w:ascii="Arial" w:hAnsi="Arial" w:cs="Arial"/>
          <w:sz w:val="21"/>
          <w:szCs w:val="21"/>
        </w:rPr>
        <w:t>information</w:t>
      </w:r>
      <w:proofErr w:type="gramEnd"/>
      <w:r w:rsidRPr="00786EFE">
        <w:rPr>
          <w:rFonts w:ascii="Arial" w:hAnsi="Arial" w:cs="Arial"/>
          <w:sz w:val="21"/>
          <w:szCs w:val="21"/>
        </w:rPr>
        <w:t xml:space="preserve"> on any significant issues facing their services.</w:t>
      </w:r>
    </w:p>
    <w:p w:rsidR="00472A25" w:rsidRPr="00786EFE" w:rsidRDefault="00472A25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10. Participation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Encourage participation from all areas of the multidisciplinary team providing these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services and ensure public and patient engagement and involvement within the network.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11. Workforce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Develop a modern, skilled workforce that is compliant with the VSGBI and BSIR</w:t>
      </w:r>
      <w:r w:rsidR="00DC6168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recommendations and is able to provide high quality, effective vascular disease service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that meets national guidance, as documented in the Sussex Vascular Review, and address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particular problem areas for recruitment and retention of staff, working closely with the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wo</w:t>
      </w:r>
      <w:r w:rsidR="00F846B6" w:rsidRPr="00786EFE">
        <w:rPr>
          <w:rFonts w:ascii="Arial" w:hAnsi="Arial" w:cs="Arial"/>
          <w:sz w:val="21"/>
          <w:szCs w:val="21"/>
        </w:rPr>
        <w:t>rkforce leads wit</w:t>
      </w:r>
      <w:r w:rsidR="00B2086C" w:rsidRPr="00786EFE">
        <w:rPr>
          <w:rFonts w:ascii="Arial" w:hAnsi="Arial" w:cs="Arial"/>
          <w:sz w:val="21"/>
          <w:szCs w:val="21"/>
        </w:rPr>
        <w:t>hin the network and NHS England.</w:t>
      </w:r>
    </w:p>
    <w:p w:rsidR="00B2086C" w:rsidRPr="00786EFE" w:rsidRDefault="00B2086C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This will require a workforce strategy to be developed</w:t>
      </w:r>
      <w:r w:rsidR="00F846B6" w:rsidRPr="00786EFE">
        <w:rPr>
          <w:rFonts w:ascii="Arial" w:hAnsi="Arial" w:cs="Arial"/>
          <w:sz w:val="21"/>
          <w:szCs w:val="21"/>
        </w:rPr>
        <w:t xml:space="preserve"> and implemented across the Sussex Vascular Network</w:t>
      </w:r>
      <w:r w:rsidRPr="00786EFE">
        <w:rPr>
          <w:rFonts w:ascii="Arial" w:hAnsi="Arial" w:cs="Arial"/>
          <w:sz w:val="21"/>
          <w:szCs w:val="21"/>
        </w:rPr>
        <w:t>.</w:t>
      </w:r>
    </w:p>
    <w:p w:rsidR="00DC6168" w:rsidRPr="00786EFE" w:rsidRDefault="00DC6168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12. Relationships to other services</w:t>
      </w:r>
    </w:p>
    <w:p w:rsidR="00D654F3" w:rsidRPr="00786EFE" w:rsidRDefault="00D654F3" w:rsidP="00F8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Establish links with other ODNs, </w:t>
      </w:r>
      <w:r w:rsidR="00F846B6" w:rsidRPr="00786EFE">
        <w:rPr>
          <w:rFonts w:ascii="Arial" w:hAnsi="Arial" w:cs="Arial"/>
          <w:sz w:val="21"/>
          <w:szCs w:val="21"/>
        </w:rPr>
        <w:t>and Strategic Clinical Networks</w:t>
      </w:r>
      <w:r w:rsidRPr="00786EFE">
        <w:rPr>
          <w:rFonts w:ascii="Arial" w:hAnsi="Arial" w:cs="Arial"/>
          <w:sz w:val="21"/>
          <w:szCs w:val="21"/>
        </w:rPr>
        <w:t>, to discuss areas of common concern including disease prevention and treatment.</w:t>
      </w:r>
    </w:p>
    <w:p w:rsidR="00F846B6" w:rsidRPr="00786EFE" w:rsidRDefault="00F846B6" w:rsidP="00F84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Establish links with health communities outside Sussex to take account of their needs and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strategies in planning future services.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13. Communication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Ensure good communication lines with all members of the board and the wider stakeholder community involved in vascular services.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14. Patient and carer engagement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Involve patients through patient representation on Network meetings and encourage the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development of a larger patient forum to advise and input thorough the patient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representatives.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15. Accountability</w:t>
      </w:r>
    </w:p>
    <w:p w:rsidR="00F846B6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The Chair</w:t>
      </w:r>
      <w:r w:rsidR="00F846B6" w:rsidRPr="00786EFE">
        <w:rPr>
          <w:rFonts w:ascii="Arial" w:hAnsi="Arial" w:cs="Arial"/>
          <w:sz w:val="21"/>
          <w:szCs w:val="21"/>
        </w:rPr>
        <w:t xml:space="preserve"> of the Sussex Vascular ODN </w:t>
      </w:r>
      <w:r w:rsidRPr="00786EFE">
        <w:rPr>
          <w:rFonts w:ascii="Arial" w:hAnsi="Arial" w:cs="Arial"/>
          <w:sz w:val="21"/>
          <w:szCs w:val="21"/>
        </w:rPr>
        <w:t>will be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accountable to the Chief of Surgery at Brighton and Sussex University Hospitals NHS Trust</w:t>
      </w:r>
      <w:r w:rsidR="00F846B6" w:rsidRPr="00786EFE">
        <w:rPr>
          <w:rFonts w:ascii="Arial" w:hAnsi="Arial" w:cs="Arial"/>
          <w:sz w:val="21"/>
          <w:szCs w:val="21"/>
        </w:rPr>
        <w:t>.</w:t>
      </w:r>
    </w:p>
    <w:p w:rsidR="00D654F3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The Network </w:t>
      </w:r>
      <w:r w:rsidR="00DC6168">
        <w:rPr>
          <w:rFonts w:ascii="Arial" w:hAnsi="Arial" w:cs="Arial"/>
          <w:sz w:val="21"/>
          <w:szCs w:val="21"/>
        </w:rPr>
        <w:t>Board will be accountable</w:t>
      </w:r>
      <w:r w:rsidRPr="00786EFE">
        <w:rPr>
          <w:rFonts w:ascii="Arial" w:hAnsi="Arial" w:cs="Arial"/>
          <w:sz w:val="21"/>
          <w:szCs w:val="21"/>
        </w:rPr>
        <w:t xml:space="preserve"> to the South East Coast Operational Delivery Network Oversight Group, chaired by the Area Team Medical Director on behalf of NHS England. 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The Network </w:t>
      </w:r>
      <w:r w:rsidR="00F846B6" w:rsidRPr="00786EFE">
        <w:rPr>
          <w:rFonts w:ascii="Arial" w:hAnsi="Arial" w:cs="Arial"/>
          <w:sz w:val="21"/>
          <w:szCs w:val="21"/>
        </w:rPr>
        <w:t>may</w:t>
      </w:r>
      <w:r w:rsidRPr="00786EFE">
        <w:rPr>
          <w:rFonts w:ascii="Arial" w:hAnsi="Arial" w:cs="Arial"/>
          <w:sz w:val="21"/>
          <w:szCs w:val="21"/>
        </w:rPr>
        <w:t xml:space="preserve"> establish clinical advisory and other project groups to review and make recommendations on specific areas of work or</w:t>
      </w:r>
      <w:r w:rsidR="00F846B6" w:rsidRP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developments, ensuring representation and engagement from across the Network.</w:t>
      </w:r>
    </w:p>
    <w:p w:rsidR="00F846B6" w:rsidRPr="00786EFE" w:rsidRDefault="00F846B6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16. Proposed Network Board Membership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Chair (Clinical Lead at BSUH)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Chief Operating Officer at BSUH (Deputy Chair)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Clinical Leads for Vascular and Interventional Radiology (from each spoke hospital)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Management representative (from each spoke hospital)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Specialised Commissioning Group representative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CCG representatives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ODN manager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Lead nurse/AHP representative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Interventional radiology lead – clinical/managerial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Rehabilitation representative</w:t>
      </w:r>
    </w:p>
    <w:p w:rsidR="00D654F3" w:rsidRPr="00786EFE" w:rsidRDefault="00D654F3" w:rsidP="009A25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Patient representative</w:t>
      </w:r>
    </w:p>
    <w:p w:rsidR="00BD1D47" w:rsidRPr="00887AF8" w:rsidRDefault="00D654F3" w:rsidP="00BD1D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AAA screening representative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It may be necessary to delegate attendance to appropria</w:t>
      </w:r>
      <w:r w:rsidR="009A255E" w:rsidRPr="00786EFE">
        <w:rPr>
          <w:rFonts w:ascii="Arial" w:hAnsi="Arial" w:cs="Arial"/>
          <w:sz w:val="21"/>
          <w:szCs w:val="21"/>
        </w:rPr>
        <w:t xml:space="preserve">te senior deputies. Should this </w:t>
      </w:r>
      <w:r w:rsidRPr="00786EFE">
        <w:rPr>
          <w:rFonts w:ascii="Arial" w:hAnsi="Arial" w:cs="Arial"/>
          <w:sz w:val="21"/>
          <w:szCs w:val="21"/>
        </w:rPr>
        <w:t xml:space="preserve">arise the deputy must have a key role in vascular services </w:t>
      </w:r>
      <w:r w:rsidR="009A255E" w:rsidRPr="00786EFE">
        <w:rPr>
          <w:rFonts w:ascii="Arial" w:hAnsi="Arial" w:cs="Arial"/>
          <w:sz w:val="21"/>
          <w:szCs w:val="21"/>
        </w:rPr>
        <w:t xml:space="preserve">and bring the full authority of </w:t>
      </w:r>
      <w:r w:rsidRPr="00786EFE">
        <w:rPr>
          <w:rFonts w:ascii="Arial" w:hAnsi="Arial" w:cs="Arial"/>
          <w:sz w:val="21"/>
          <w:szCs w:val="21"/>
        </w:rPr>
        <w:t>the person/organisation they are deputising for.</w:t>
      </w:r>
    </w:p>
    <w:p w:rsidR="009A255E" w:rsidRPr="00786EFE" w:rsidRDefault="009A255E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lastRenderedPageBreak/>
        <w:t>It may also be necessary to extend the invitation to representatives of other areas.</w:t>
      </w:r>
    </w:p>
    <w:p w:rsidR="009A255E" w:rsidRPr="00786EFE" w:rsidRDefault="009A255E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17. Terms of Business</w:t>
      </w:r>
    </w:p>
    <w:p w:rsidR="00D654F3" w:rsidRPr="00786EFE" w:rsidRDefault="00D654F3" w:rsidP="00786E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The Network will meet bi-monthly.</w:t>
      </w:r>
    </w:p>
    <w:p w:rsidR="009A255E" w:rsidRPr="00786EFE" w:rsidRDefault="00D654F3" w:rsidP="00786E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The Network will be quorate with five members present </w:t>
      </w:r>
      <w:r w:rsidR="009A255E" w:rsidRPr="00786EFE">
        <w:rPr>
          <w:rFonts w:ascii="Arial" w:hAnsi="Arial" w:cs="Arial"/>
          <w:sz w:val="21"/>
          <w:szCs w:val="21"/>
        </w:rPr>
        <w:t xml:space="preserve">which must include the chair or </w:t>
      </w:r>
      <w:r w:rsidRPr="00786EFE">
        <w:rPr>
          <w:rFonts w:ascii="Arial" w:hAnsi="Arial" w:cs="Arial"/>
          <w:sz w:val="21"/>
          <w:szCs w:val="21"/>
        </w:rPr>
        <w:t>deputy a</w:t>
      </w:r>
      <w:r w:rsidR="00786EFE" w:rsidRPr="00786EFE">
        <w:rPr>
          <w:rFonts w:ascii="Arial" w:hAnsi="Arial" w:cs="Arial"/>
          <w:sz w:val="21"/>
          <w:szCs w:val="21"/>
        </w:rPr>
        <w:t>nd at least two clinical leads.</w:t>
      </w:r>
    </w:p>
    <w:p w:rsidR="00D654F3" w:rsidRPr="00786EFE" w:rsidRDefault="00D654F3" w:rsidP="00786E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Minutes of all meetings</w:t>
      </w:r>
      <w:r w:rsidR="009A255E" w:rsidRPr="00786EFE">
        <w:rPr>
          <w:rFonts w:ascii="Arial" w:hAnsi="Arial" w:cs="Arial"/>
          <w:sz w:val="21"/>
          <w:szCs w:val="21"/>
        </w:rPr>
        <w:t xml:space="preserve"> will be available to all stake</w:t>
      </w:r>
      <w:r w:rsidRPr="00786EFE">
        <w:rPr>
          <w:rFonts w:ascii="Arial" w:hAnsi="Arial" w:cs="Arial"/>
          <w:sz w:val="21"/>
          <w:szCs w:val="21"/>
        </w:rPr>
        <w:t>holders.</w:t>
      </w:r>
    </w:p>
    <w:p w:rsidR="009A255E" w:rsidRDefault="009A255E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07030" w:rsidRDefault="00C07030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07030" w:rsidRPr="00786EFE" w:rsidRDefault="00C07030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786EFE">
        <w:rPr>
          <w:rFonts w:ascii="Arial" w:hAnsi="Arial" w:cs="Arial"/>
          <w:sz w:val="21"/>
          <w:szCs w:val="21"/>
          <w:u w:val="single"/>
        </w:rPr>
        <w:t>18. Task and Finish Group</w:t>
      </w:r>
      <w:r w:rsidR="009A255E" w:rsidRPr="00786EFE">
        <w:rPr>
          <w:rFonts w:ascii="Arial" w:hAnsi="Arial" w:cs="Arial"/>
          <w:sz w:val="21"/>
          <w:szCs w:val="21"/>
          <w:u w:val="single"/>
        </w:rPr>
        <w:t>s</w:t>
      </w: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A task and finish group will be set up as and when required to undertake detailed</w:t>
      </w:r>
      <w:r w:rsidR="009A255E" w:rsidRPr="00786EF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A255E" w:rsidRPr="00786EFE">
        <w:rPr>
          <w:rFonts w:ascii="Arial" w:hAnsi="Arial" w:cs="Arial"/>
          <w:sz w:val="21"/>
          <w:szCs w:val="21"/>
        </w:rPr>
        <w:t>workstream</w:t>
      </w:r>
      <w:proofErr w:type="spellEnd"/>
      <w:r w:rsidR="009A255E" w:rsidRPr="00786EFE">
        <w:rPr>
          <w:rFonts w:ascii="Arial" w:hAnsi="Arial" w:cs="Arial"/>
          <w:sz w:val="21"/>
          <w:szCs w:val="21"/>
        </w:rPr>
        <w:t xml:space="preserve"> activities. These</w:t>
      </w:r>
      <w:r w:rsidRPr="00786EFE">
        <w:rPr>
          <w:rFonts w:ascii="Arial" w:hAnsi="Arial" w:cs="Arial"/>
          <w:sz w:val="21"/>
          <w:szCs w:val="21"/>
        </w:rPr>
        <w:t xml:space="preserve"> group</w:t>
      </w:r>
      <w:r w:rsidR="009A255E" w:rsidRPr="00786EFE">
        <w:rPr>
          <w:rFonts w:ascii="Arial" w:hAnsi="Arial" w:cs="Arial"/>
          <w:sz w:val="21"/>
          <w:szCs w:val="21"/>
        </w:rPr>
        <w:t>s will report</w:t>
      </w:r>
      <w:r w:rsidRPr="00786EFE">
        <w:rPr>
          <w:rFonts w:ascii="Arial" w:hAnsi="Arial" w:cs="Arial"/>
          <w:sz w:val="21"/>
          <w:szCs w:val="21"/>
        </w:rPr>
        <w:t xml:space="preserve"> in to the Network Board.</w:t>
      </w:r>
    </w:p>
    <w:p w:rsidR="009A255E" w:rsidRPr="00786EFE" w:rsidRDefault="009A255E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86EFE" w:rsidRPr="00786EFE" w:rsidRDefault="00786EFE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Proposed Task and Finish Group Membership</w:t>
      </w:r>
    </w:p>
    <w:p w:rsidR="00D654F3" w:rsidRPr="00786EFE" w:rsidRDefault="00D654F3" w:rsidP="009A25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Clinical lead or nominated representative from the hub</w:t>
      </w:r>
    </w:p>
    <w:p w:rsidR="00D654F3" w:rsidRPr="00786EFE" w:rsidRDefault="00D654F3" w:rsidP="009A25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Clinical lead or nominated representative from the spokes</w:t>
      </w:r>
    </w:p>
    <w:p w:rsidR="00D654F3" w:rsidRPr="00786EFE" w:rsidRDefault="00D654F3" w:rsidP="009A25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Nursing input from hub and spoke</w:t>
      </w:r>
    </w:p>
    <w:p w:rsidR="00D654F3" w:rsidRPr="00786EFE" w:rsidRDefault="00D654F3" w:rsidP="009A25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ODN Manager</w:t>
      </w:r>
    </w:p>
    <w:p w:rsidR="009A255E" w:rsidRPr="00786EFE" w:rsidRDefault="009A255E" w:rsidP="00786EF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654F3" w:rsidRPr="00786EFE" w:rsidRDefault="00D654F3" w:rsidP="00D65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>Membership of the Task and Finish group</w:t>
      </w:r>
      <w:r w:rsidR="00786EFE" w:rsidRPr="00786EFE">
        <w:rPr>
          <w:rFonts w:ascii="Arial" w:hAnsi="Arial" w:cs="Arial"/>
          <w:sz w:val="21"/>
          <w:szCs w:val="21"/>
        </w:rPr>
        <w:t>s</w:t>
      </w:r>
      <w:r w:rsidR="00786EFE">
        <w:rPr>
          <w:rFonts w:ascii="Arial" w:hAnsi="Arial" w:cs="Arial"/>
          <w:sz w:val="21"/>
          <w:szCs w:val="21"/>
        </w:rPr>
        <w:t xml:space="preserve"> </w:t>
      </w:r>
      <w:r w:rsidRPr="00786EFE">
        <w:rPr>
          <w:rFonts w:ascii="Arial" w:hAnsi="Arial" w:cs="Arial"/>
          <w:sz w:val="21"/>
          <w:szCs w:val="21"/>
        </w:rPr>
        <w:t>will be</w:t>
      </w:r>
      <w:r w:rsidR="009A255E" w:rsidRPr="00786EFE">
        <w:rPr>
          <w:rFonts w:ascii="Arial" w:hAnsi="Arial" w:cs="Arial"/>
          <w:sz w:val="21"/>
          <w:szCs w:val="21"/>
        </w:rPr>
        <w:t xml:space="preserve"> tailored to ensure the correct </w:t>
      </w:r>
      <w:r w:rsidRPr="00786EFE">
        <w:rPr>
          <w:rFonts w:ascii="Arial" w:hAnsi="Arial" w:cs="Arial"/>
          <w:sz w:val="21"/>
          <w:szCs w:val="21"/>
        </w:rPr>
        <w:t>representatives are present to complete the activit</w:t>
      </w:r>
      <w:r w:rsidR="009A255E" w:rsidRPr="00786EFE">
        <w:rPr>
          <w:rFonts w:ascii="Arial" w:hAnsi="Arial" w:cs="Arial"/>
          <w:sz w:val="21"/>
          <w:szCs w:val="21"/>
        </w:rPr>
        <w:t xml:space="preserve">y. The proposed membership will </w:t>
      </w:r>
      <w:r w:rsidRPr="00786EFE">
        <w:rPr>
          <w:rFonts w:ascii="Arial" w:hAnsi="Arial" w:cs="Arial"/>
          <w:sz w:val="21"/>
          <w:szCs w:val="21"/>
        </w:rPr>
        <w:t>therefore be subject to change.</w:t>
      </w:r>
    </w:p>
    <w:p w:rsidR="006E32F5" w:rsidRDefault="00D654F3" w:rsidP="00D654F3">
      <w:pPr>
        <w:rPr>
          <w:rFonts w:ascii="Arial" w:hAnsi="Arial" w:cs="Arial"/>
          <w:sz w:val="21"/>
          <w:szCs w:val="21"/>
        </w:rPr>
      </w:pPr>
      <w:r w:rsidRPr="00786EFE">
        <w:rPr>
          <w:rFonts w:ascii="Arial" w:hAnsi="Arial" w:cs="Arial"/>
          <w:sz w:val="21"/>
          <w:szCs w:val="21"/>
        </w:rPr>
        <w:t xml:space="preserve">The </w:t>
      </w:r>
      <w:r w:rsidR="00786EFE" w:rsidRPr="00786EFE">
        <w:rPr>
          <w:rFonts w:ascii="Arial" w:hAnsi="Arial" w:cs="Arial"/>
          <w:sz w:val="21"/>
          <w:szCs w:val="21"/>
        </w:rPr>
        <w:t xml:space="preserve">task and finish group </w:t>
      </w:r>
      <w:r w:rsidRPr="00786EFE">
        <w:rPr>
          <w:rFonts w:ascii="Arial" w:hAnsi="Arial" w:cs="Arial"/>
          <w:sz w:val="21"/>
          <w:szCs w:val="21"/>
        </w:rPr>
        <w:t>meeting</w:t>
      </w:r>
      <w:r w:rsidR="009A255E" w:rsidRPr="00786EFE">
        <w:rPr>
          <w:rFonts w:ascii="Arial" w:hAnsi="Arial" w:cs="Arial"/>
          <w:sz w:val="21"/>
          <w:szCs w:val="21"/>
        </w:rPr>
        <w:t>s</w:t>
      </w:r>
      <w:r w:rsidRPr="00786EFE">
        <w:rPr>
          <w:rFonts w:ascii="Arial" w:hAnsi="Arial" w:cs="Arial"/>
          <w:sz w:val="21"/>
          <w:szCs w:val="21"/>
        </w:rPr>
        <w:t xml:space="preserve"> will be scheduled </w:t>
      </w:r>
      <w:r w:rsidR="009A255E" w:rsidRPr="00786EFE">
        <w:rPr>
          <w:rFonts w:ascii="Arial" w:hAnsi="Arial" w:cs="Arial"/>
          <w:sz w:val="21"/>
          <w:szCs w:val="21"/>
        </w:rPr>
        <w:t>accordingly and may be virtual to facilitate attendance.</w:t>
      </w:r>
    </w:p>
    <w:p w:rsidR="00786EFE" w:rsidRDefault="00786EFE" w:rsidP="00D654F3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86EFE" w:rsidTr="00786EFE">
        <w:tc>
          <w:tcPr>
            <w:tcW w:w="3080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number</w:t>
            </w:r>
          </w:p>
        </w:tc>
        <w:tc>
          <w:tcPr>
            <w:tcW w:w="3081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3081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786EFE" w:rsidTr="00786EFE">
        <w:tc>
          <w:tcPr>
            <w:tcW w:w="3080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081" w:type="dxa"/>
          </w:tcPr>
          <w:p w:rsidR="00786EFE" w:rsidRDefault="00BD1D47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Downard</w:t>
            </w:r>
          </w:p>
        </w:tc>
        <w:tc>
          <w:tcPr>
            <w:tcW w:w="3081" w:type="dxa"/>
          </w:tcPr>
          <w:p w:rsidR="00786EFE" w:rsidRDefault="00BD1D47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r w:rsidR="00786EFE">
              <w:rPr>
                <w:rFonts w:ascii="Arial" w:hAnsi="Arial" w:cs="Arial"/>
              </w:rPr>
              <w:t>uary 2014</w:t>
            </w:r>
          </w:p>
        </w:tc>
      </w:tr>
      <w:tr w:rsidR="00BD1D47" w:rsidTr="00786EFE">
        <w:tc>
          <w:tcPr>
            <w:tcW w:w="3080" w:type="dxa"/>
          </w:tcPr>
          <w:p w:rsidR="00BD1D47" w:rsidRDefault="00BD1D47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081" w:type="dxa"/>
          </w:tcPr>
          <w:p w:rsidR="00BD1D47" w:rsidRDefault="00BD1D47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Emilie Perry</w:t>
            </w:r>
          </w:p>
        </w:tc>
        <w:tc>
          <w:tcPr>
            <w:tcW w:w="3081" w:type="dxa"/>
          </w:tcPr>
          <w:p w:rsidR="00BD1D47" w:rsidRDefault="00BD1D47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2014</w:t>
            </w:r>
          </w:p>
        </w:tc>
      </w:tr>
      <w:tr w:rsidR="00786EFE" w:rsidTr="00786EFE">
        <w:tc>
          <w:tcPr>
            <w:tcW w:w="3080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D1D47">
              <w:rPr>
                <w:rFonts w:ascii="Arial" w:hAnsi="Arial" w:cs="Arial"/>
              </w:rPr>
              <w:t>2</w:t>
            </w:r>
          </w:p>
        </w:tc>
        <w:tc>
          <w:tcPr>
            <w:tcW w:w="3081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Emilie Perry</w:t>
            </w:r>
            <w:r w:rsidR="005A5311">
              <w:rPr>
                <w:rFonts w:ascii="Arial" w:hAnsi="Arial" w:cs="Arial"/>
              </w:rPr>
              <w:t xml:space="preserve"> – following 7.3.14 meeting</w:t>
            </w:r>
          </w:p>
        </w:tc>
        <w:tc>
          <w:tcPr>
            <w:tcW w:w="3081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2014</w:t>
            </w:r>
          </w:p>
        </w:tc>
      </w:tr>
      <w:tr w:rsidR="00786EFE" w:rsidTr="00786EFE">
        <w:tc>
          <w:tcPr>
            <w:tcW w:w="3080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D1D47">
              <w:rPr>
                <w:rFonts w:ascii="Arial" w:hAnsi="Arial" w:cs="Arial"/>
              </w:rPr>
              <w:t>3</w:t>
            </w:r>
          </w:p>
        </w:tc>
        <w:tc>
          <w:tcPr>
            <w:tcW w:w="3081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Rayner</w:t>
            </w:r>
            <w:r w:rsidR="005A5311">
              <w:rPr>
                <w:rFonts w:ascii="Arial" w:hAnsi="Arial" w:cs="Arial"/>
              </w:rPr>
              <w:t xml:space="preserve"> – following 2.5. meeting</w:t>
            </w:r>
          </w:p>
        </w:tc>
        <w:tc>
          <w:tcPr>
            <w:tcW w:w="3081" w:type="dxa"/>
          </w:tcPr>
          <w:p w:rsidR="00786EFE" w:rsidRDefault="00786EFE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2014</w:t>
            </w:r>
          </w:p>
        </w:tc>
      </w:tr>
      <w:tr w:rsidR="007D7218" w:rsidTr="00786EFE">
        <w:tc>
          <w:tcPr>
            <w:tcW w:w="3080" w:type="dxa"/>
          </w:tcPr>
          <w:p w:rsidR="007D7218" w:rsidRDefault="007D7218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081" w:type="dxa"/>
          </w:tcPr>
          <w:p w:rsidR="007D7218" w:rsidRDefault="007D7218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 – amendment of ESHT</w:t>
            </w:r>
          </w:p>
        </w:tc>
        <w:tc>
          <w:tcPr>
            <w:tcW w:w="3081" w:type="dxa"/>
          </w:tcPr>
          <w:p w:rsidR="007D7218" w:rsidRDefault="007D7218" w:rsidP="00D65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2014</w:t>
            </w:r>
          </w:p>
        </w:tc>
      </w:tr>
    </w:tbl>
    <w:p w:rsidR="00786EFE" w:rsidRPr="00786EFE" w:rsidRDefault="00786EFE" w:rsidP="00D654F3">
      <w:pPr>
        <w:rPr>
          <w:rFonts w:ascii="Arial" w:hAnsi="Arial" w:cs="Arial"/>
        </w:rPr>
      </w:pPr>
    </w:p>
    <w:sectPr w:rsidR="00786EFE" w:rsidRPr="00786EF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FE" w:rsidRDefault="00786EFE" w:rsidP="00786EFE">
      <w:pPr>
        <w:spacing w:after="0" w:line="240" w:lineRule="auto"/>
      </w:pPr>
      <w:r>
        <w:separator/>
      </w:r>
    </w:p>
  </w:endnote>
  <w:endnote w:type="continuationSeparator" w:id="0">
    <w:p w:rsidR="00786EFE" w:rsidRDefault="00786EFE" w:rsidP="0078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FE" w:rsidRDefault="00786EFE">
    <w:pPr>
      <w:pStyle w:val="Footer"/>
    </w:pPr>
    <w:r>
      <w:t>Sussex Vascular Operational Delivery Network</w:t>
    </w:r>
  </w:p>
  <w:p w:rsidR="00786EFE" w:rsidRDefault="00786EFE">
    <w:pPr>
      <w:pStyle w:val="Footer"/>
    </w:pPr>
    <w:r>
      <w:t>Terms of Reference</w:t>
    </w:r>
  </w:p>
  <w:p w:rsidR="00786EFE" w:rsidRDefault="00786EFE">
    <w:pPr>
      <w:pStyle w:val="Footer"/>
    </w:pPr>
    <w:r>
      <w:t>Version 1.</w:t>
    </w:r>
    <w:r w:rsidR="00C07030">
      <w:t>4</w:t>
    </w:r>
    <w:r>
      <w:ptab w:relativeTo="margin" w:alignment="center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D40CC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D40CC">
      <w:rPr>
        <w:b/>
        <w:noProof/>
      </w:rPr>
      <w:t>4</w:t>
    </w:r>
    <w:r>
      <w:rPr>
        <w:b/>
      </w:rPr>
      <w:fldChar w:fldCharType="end"/>
    </w:r>
    <w:r>
      <w:ptab w:relativeTo="margin" w:alignment="right" w:leader="none"/>
    </w:r>
    <w:r w:rsidR="00C07030">
      <w:t>2</w:t>
    </w:r>
    <w:r>
      <w:t>7/05/2014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FE" w:rsidRDefault="00786EFE" w:rsidP="00786EFE">
      <w:pPr>
        <w:spacing w:after="0" w:line="240" w:lineRule="auto"/>
      </w:pPr>
      <w:r>
        <w:separator/>
      </w:r>
    </w:p>
  </w:footnote>
  <w:footnote w:type="continuationSeparator" w:id="0">
    <w:p w:rsidR="00786EFE" w:rsidRDefault="00786EFE" w:rsidP="0078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47" w:rsidRDefault="00CD40CC" w:rsidP="00CD40CC">
    <w:pPr>
      <w:pStyle w:val="Header"/>
    </w:pPr>
    <w:r>
      <w:rPr>
        <w:noProof/>
        <w:lang w:eastAsia="en-GB"/>
      </w:rPr>
      <w:drawing>
        <wp:inline distT="0" distB="0" distL="0" distR="0" wp14:anchorId="71A3569A" wp14:editId="223E4AF5">
          <wp:extent cx="1493762" cy="9355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cul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70" cy="93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D4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8B6"/>
    <w:multiLevelType w:val="hybridMultilevel"/>
    <w:tmpl w:val="AB86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BD7"/>
    <w:multiLevelType w:val="hybridMultilevel"/>
    <w:tmpl w:val="ED38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C1D"/>
    <w:multiLevelType w:val="hybridMultilevel"/>
    <w:tmpl w:val="0AC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3A1F"/>
    <w:multiLevelType w:val="hybridMultilevel"/>
    <w:tmpl w:val="B726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73ED"/>
    <w:multiLevelType w:val="hybridMultilevel"/>
    <w:tmpl w:val="3E62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1800"/>
    <w:multiLevelType w:val="hybridMultilevel"/>
    <w:tmpl w:val="DEB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71CC"/>
    <w:multiLevelType w:val="hybridMultilevel"/>
    <w:tmpl w:val="9BBA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00CF8"/>
    <w:multiLevelType w:val="hybridMultilevel"/>
    <w:tmpl w:val="4860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F3"/>
    <w:rsid w:val="00197494"/>
    <w:rsid w:val="00297455"/>
    <w:rsid w:val="00472A25"/>
    <w:rsid w:val="004A0C35"/>
    <w:rsid w:val="00552ADC"/>
    <w:rsid w:val="005A5311"/>
    <w:rsid w:val="006E32F5"/>
    <w:rsid w:val="00704D9A"/>
    <w:rsid w:val="00786EFE"/>
    <w:rsid w:val="007C7116"/>
    <w:rsid w:val="007D7218"/>
    <w:rsid w:val="00887AF8"/>
    <w:rsid w:val="009A255E"/>
    <w:rsid w:val="009B7D75"/>
    <w:rsid w:val="00B2086C"/>
    <w:rsid w:val="00BD1D47"/>
    <w:rsid w:val="00C07030"/>
    <w:rsid w:val="00CD40CC"/>
    <w:rsid w:val="00D654F3"/>
    <w:rsid w:val="00DC6168"/>
    <w:rsid w:val="00EE072B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FE"/>
  </w:style>
  <w:style w:type="paragraph" w:styleId="Footer">
    <w:name w:val="footer"/>
    <w:basedOn w:val="Normal"/>
    <w:link w:val="FooterChar"/>
    <w:uiPriority w:val="99"/>
    <w:unhideWhenUsed/>
    <w:rsid w:val="0078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FE"/>
  </w:style>
  <w:style w:type="table" w:styleId="TableGrid">
    <w:name w:val="Table Grid"/>
    <w:basedOn w:val="TableNormal"/>
    <w:uiPriority w:val="59"/>
    <w:rsid w:val="007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FE"/>
  </w:style>
  <w:style w:type="paragraph" w:styleId="Footer">
    <w:name w:val="footer"/>
    <w:basedOn w:val="Normal"/>
    <w:link w:val="FooterChar"/>
    <w:uiPriority w:val="99"/>
    <w:unhideWhenUsed/>
    <w:rsid w:val="0078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FE"/>
  </w:style>
  <w:style w:type="table" w:styleId="TableGrid">
    <w:name w:val="Table Grid"/>
    <w:basedOn w:val="TableNormal"/>
    <w:uiPriority w:val="59"/>
    <w:rsid w:val="007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C7E5-076D-47B6-BE1B-49089647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Rayner, Barbara</dc:creator>
  <cp:lastModifiedBy>Rayner, Barbara</cp:lastModifiedBy>
  <cp:revision>2</cp:revision>
  <dcterms:created xsi:type="dcterms:W3CDTF">2015-02-05T13:51:00Z</dcterms:created>
  <dcterms:modified xsi:type="dcterms:W3CDTF">2015-02-05T13:51:00Z</dcterms:modified>
</cp:coreProperties>
</file>